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2F2D" w14:textId="77777777" w:rsidR="00A36C07" w:rsidRPr="00777E9A" w:rsidRDefault="00A36C07" w:rsidP="006A62E7">
      <w:pPr>
        <w:spacing w:line="360" w:lineRule="auto"/>
        <w:rPr>
          <w:b/>
          <w:sz w:val="28"/>
          <w:szCs w:val="28"/>
          <w:lang w:val="en-GB"/>
        </w:rPr>
      </w:pPr>
    </w:p>
    <w:p w14:paraId="760FC2B6" w14:textId="77777777" w:rsidR="00A36C07" w:rsidRPr="00777E9A" w:rsidRDefault="00A36C07" w:rsidP="006A62E7">
      <w:pPr>
        <w:spacing w:line="360" w:lineRule="auto"/>
        <w:jc w:val="center"/>
        <w:rPr>
          <w:sz w:val="28"/>
          <w:szCs w:val="28"/>
          <w:lang w:val="en-GB"/>
        </w:rPr>
      </w:pPr>
      <w:r w:rsidRPr="00777E9A">
        <w:rPr>
          <w:sz w:val="28"/>
          <w:szCs w:val="28"/>
          <w:lang w:val="en-GB"/>
        </w:rPr>
        <w:t>2</w:t>
      </w:r>
    </w:p>
    <w:p w14:paraId="55ADB980" w14:textId="77777777" w:rsidR="00A36C07" w:rsidRPr="00777E9A" w:rsidRDefault="0094012F" w:rsidP="006A62E7">
      <w:pPr>
        <w:spacing w:line="360" w:lineRule="auto"/>
        <w:jc w:val="center"/>
        <w:rPr>
          <w:sz w:val="28"/>
          <w:szCs w:val="28"/>
          <w:lang w:val="en-GB"/>
        </w:rPr>
      </w:pPr>
      <w:r w:rsidRPr="00777E9A">
        <w:rPr>
          <w:sz w:val="28"/>
          <w:szCs w:val="28"/>
          <w:lang w:val="en-GB"/>
        </w:rPr>
        <w:t>C</w:t>
      </w:r>
      <w:r w:rsidR="00A36C07" w:rsidRPr="00777E9A">
        <w:rPr>
          <w:sz w:val="28"/>
          <w:szCs w:val="28"/>
          <w:lang w:val="en-GB"/>
        </w:rPr>
        <w:t xml:space="preserve">onceptualizing </w:t>
      </w:r>
      <w:r w:rsidR="004D4935" w:rsidRPr="00777E9A">
        <w:rPr>
          <w:sz w:val="28"/>
          <w:szCs w:val="28"/>
          <w:lang w:val="en-GB"/>
        </w:rPr>
        <w:t>a</w:t>
      </w:r>
      <w:r w:rsidR="00A36C07" w:rsidRPr="00777E9A">
        <w:rPr>
          <w:sz w:val="28"/>
          <w:szCs w:val="28"/>
          <w:lang w:val="en-GB"/>
        </w:rPr>
        <w:t xml:space="preserve"> Borderland Approach to Kashmir</w:t>
      </w:r>
    </w:p>
    <w:p w14:paraId="04B2473C" w14:textId="77777777" w:rsidR="00982BB5" w:rsidRPr="00777E9A" w:rsidRDefault="00982BB5" w:rsidP="006A62E7">
      <w:pPr>
        <w:spacing w:line="360" w:lineRule="auto"/>
        <w:ind w:firstLine="567"/>
        <w:jc w:val="center"/>
        <w:rPr>
          <w:lang w:val="en-GB"/>
        </w:rPr>
      </w:pPr>
    </w:p>
    <w:p w14:paraId="46637335" w14:textId="77777777" w:rsidR="00C61DC8" w:rsidRPr="00777E9A" w:rsidRDefault="00C61DC8" w:rsidP="006A62E7">
      <w:pPr>
        <w:spacing w:line="360" w:lineRule="auto"/>
        <w:rPr>
          <w:lang w:val="en-GB"/>
        </w:rPr>
      </w:pPr>
    </w:p>
    <w:p w14:paraId="70478ABF" w14:textId="46F02C17" w:rsidR="00C61DC8" w:rsidRPr="00777E9A" w:rsidRDefault="00777E9A" w:rsidP="00777E9A">
      <w:pPr>
        <w:spacing w:line="360" w:lineRule="auto"/>
        <w:rPr>
          <w:lang w:val="en-GB"/>
        </w:rPr>
      </w:pPr>
      <w:r>
        <w:rPr>
          <w:lang w:val="en-GB"/>
        </w:rPr>
        <w:tab/>
      </w:r>
      <w:r w:rsidR="007012F2" w:rsidRPr="00777E9A">
        <w:rPr>
          <w:lang w:val="en-GB"/>
        </w:rPr>
        <w:t>This chapter examines</w:t>
      </w:r>
      <w:r w:rsidR="00306219" w:rsidRPr="00777E9A">
        <w:rPr>
          <w:lang w:val="en-GB"/>
        </w:rPr>
        <w:t xml:space="preserve"> </w:t>
      </w:r>
      <w:r w:rsidR="00F20E12" w:rsidRPr="00777E9A">
        <w:rPr>
          <w:lang w:val="en-GB"/>
        </w:rPr>
        <w:t xml:space="preserve">what is </w:t>
      </w:r>
      <w:r>
        <w:rPr>
          <w:lang w:val="en-GB"/>
        </w:rPr>
        <w:t xml:space="preserve">commonly </w:t>
      </w:r>
      <w:r w:rsidR="00F20E12" w:rsidRPr="00777E9A">
        <w:rPr>
          <w:lang w:val="en-GB"/>
        </w:rPr>
        <w:t>referred to as</w:t>
      </w:r>
      <w:r w:rsidR="002A0982" w:rsidRPr="00777E9A">
        <w:rPr>
          <w:lang w:val="en-GB"/>
        </w:rPr>
        <w:t xml:space="preserve"> the</w:t>
      </w:r>
      <w:r w:rsidR="00F20E12" w:rsidRPr="00777E9A">
        <w:rPr>
          <w:lang w:val="en-GB"/>
        </w:rPr>
        <w:t xml:space="preserve"> borderland </w:t>
      </w:r>
      <w:r w:rsidR="009A3628">
        <w:rPr>
          <w:lang w:val="en-GB"/>
        </w:rPr>
        <w:t>in</w:t>
      </w:r>
      <w:r w:rsidRPr="00777E9A">
        <w:rPr>
          <w:lang w:val="en-GB"/>
        </w:rPr>
        <w:t xml:space="preserve"> </w:t>
      </w:r>
      <w:r w:rsidR="00F20E12" w:rsidRPr="00777E9A">
        <w:rPr>
          <w:lang w:val="en-GB"/>
        </w:rPr>
        <w:t xml:space="preserve">the Kashmir context and the epistemological consequences </w:t>
      </w:r>
      <w:r>
        <w:rPr>
          <w:lang w:val="en-GB"/>
        </w:rPr>
        <w:t>of</w:t>
      </w:r>
      <w:r w:rsidR="007012F2" w:rsidRPr="00777E9A">
        <w:rPr>
          <w:lang w:val="en-GB"/>
        </w:rPr>
        <w:t xml:space="preserve"> </w:t>
      </w:r>
      <w:r w:rsidR="00F20E12" w:rsidRPr="00777E9A">
        <w:rPr>
          <w:lang w:val="en-GB"/>
        </w:rPr>
        <w:t>this conceptualization.</w:t>
      </w:r>
      <w:r w:rsidR="007012F2" w:rsidRPr="00777E9A">
        <w:rPr>
          <w:lang w:val="en-GB"/>
        </w:rPr>
        <w:t xml:space="preserve"> It focuses on the</w:t>
      </w:r>
      <w:r w:rsidR="00B83D91" w:rsidRPr="00777E9A">
        <w:rPr>
          <w:lang w:val="en-GB"/>
        </w:rPr>
        <w:t xml:space="preserve"> border spaces on both sides of the LoC and the conditions for political life there</w:t>
      </w:r>
      <w:r w:rsidR="00626F9F" w:rsidRPr="00777E9A">
        <w:rPr>
          <w:lang w:val="en-GB"/>
        </w:rPr>
        <w:t>.</w:t>
      </w:r>
      <w:r w:rsidR="004626E7" w:rsidRPr="00777E9A">
        <w:rPr>
          <w:lang w:val="en-GB"/>
        </w:rPr>
        <w:t xml:space="preserve"> Borderlands have been broadly defined as zones</w:t>
      </w:r>
      <w:r w:rsidR="00AB4DD4" w:rsidRPr="00777E9A">
        <w:rPr>
          <w:lang w:val="en-GB"/>
        </w:rPr>
        <w:t xml:space="preserve"> </w:t>
      </w:r>
      <w:r w:rsidR="00AB4DD4" w:rsidRPr="00777E9A">
        <w:rPr>
          <w:i/>
          <w:lang w:val="en-GB"/>
        </w:rPr>
        <w:t>located</w:t>
      </w:r>
      <w:r w:rsidR="004626E7" w:rsidRPr="00777E9A">
        <w:rPr>
          <w:lang w:val="en-GB"/>
        </w:rPr>
        <w:t xml:space="preserve"> on both sides of an international border (the edge)</w:t>
      </w:r>
      <w:r w:rsidR="002A0982" w:rsidRPr="00777E9A">
        <w:rPr>
          <w:lang w:val="en-GB"/>
        </w:rPr>
        <w:t xml:space="preserve"> </w:t>
      </w:r>
      <w:r>
        <w:rPr>
          <w:lang w:val="en-GB"/>
        </w:rPr>
        <w:t xml:space="preserve">where the </w:t>
      </w:r>
      <w:r w:rsidR="007012F2" w:rsidRPr="00777E9A">
        <w:rPr>
          <w:lang w:val="en-GB"/>
        </w:rPr>
        <w:t>social dynamics are largely</w:t>
      </w:r>
      <w:r w:rsidR="004626E7" w:rsidRPr="00777E9A">
        <w:rPr>
          <w:lang w:val="en-GB"/>
        </w:rPr>
        <w:t xml:space="preserve"> affected by the existence of t</w:t>
      </w:r>
      <w:r w:rsidR="002A0982" w:rsidRPr="00777E9A">
        <w:rPr>
          <w:lang w:val="en-GB"/>
        </w:rPr>
        <w:t>his border, which regulates interaction</w:t>
      </w:r>
      <w:r>
        <w:rPr>
          <w:lang w:val="en-GB"/>
        </w:rPr>
        <w:t>s</w:t>
      </w:r>
      <w:r w:rsidR="002A0982" w:rsidRPr="00777E9A">
        <w:rPr>
          <w:lang w:val="en-GB"/>
        </w:rPr>
        <w:t xml:space="preserve"> between the two sides</w:t>
      </w:r>
      <w:r w:rsidR="00722146" w:rsidRPr="00777E9A">
        <w:rPr>
          <w:lang w:val="en-GB"/>
        </w:rPr>
        <w:t>.</w:t>
      </w:r>
      <w:r w:rsidR="00722146" w:rsidRPr="00777E9A">
        <w:rPr>
          <w:rStyle w:val="Refdenotaalfinal"/>
          <w:lang w:val="en-GB"/>
        </w:rPr>
        <w:endnoteReference w:id="1"/>
      </w:r>
      <w:r w:rsidR="004626E7" w:rsidRPr="00777E9A">
        <w:rPr>
          <w:lang w:val="en-GB"/>
        </w:rPr>
        <w:t xml:space="preserve"> </w:t>
      </w:r>
      <w:r w:rsidR="005B2E12" w:rsidRPr="00777E9A">
        <w:rPr>
          <w:lang w:val="en-GB"/>
        </w:rPr>
        <w:t xml:space="preserve">Borders are </w:t>
      </w:r>
      <w:r w:rsidR="005B2E12" w:rsidRPr="004B6ABD">
        <w:rPr>
          <w:lang w:val="en-GB"/>
        </w:rPr>
        <w:t>institutions</w:t>
      </w:r>
      <w:r w:rsidRPr="004B6ABD">
        <w:rPr>
          <w:lang w:val="en-GB"/>
        </w:rPr>
        <w:t>;</w:t>
      </w:r>
      <w:r w:rsidR="00E225E4" w:rsidRPr="004B6ABD">
        <w:rPr>
          <w:lang w:val="en-GB"/>
        </w:rPr>
        <w:t xml:space="preserve"> </w:t>
      </w:r>
      <w:r w:rsidR="004D1FDE" w:rsidRPr="004B6ABD">
        <w:rPr>
          <w:lang w:val="en-GB"/>
        </w:rPr>
        <w:t xml:space="preserve">they are the result of multiple activities of government and thus people’s interactions have to be considered </w:t>
      </w:r>
      <w:r w:rsidR="00E225E4" w:rsidRPr="004B6ABD">
        <w:rPr>
          <w:lang w:val="en-GB"/>
        </w:rPr>
        <w:t>within the constraints of these</w:t>
      </w:r>
      <w:r w:rsidR="00E225E4" w:rsidRPr="00777E9A">
        <w:rPr>
          <w:lang w:val="en-GB"/>
        </w:rPr>
        <w:t xml:space="preserve"> insti</w:t>
      </w:r>
      <w:r w:rsidR="00E27355" w:rsidRPr="00777E9A">
        <w:rPr>
          <w:lang w:val="en-GB"/>
        </w:rPr>
        <w:t>tutions</w:t>
      </w:r>
      <w:r w:rsidR="005568FC" w:rsidRPr="00777E9A">
        <w:rPr>
          <w:lang w:val="en-GB"/>
        </w:rPr>
        <w:t>.</w:t>
      </w:r>
      <w:r w:rsidR="005568FC" w:rsidRPr="00777E9A">
        <w:rPr>
          <w:rStyle w:val="Refdenotaalfinal"/>
          <w:lang w:val="en-GB"/>
        </w:rPr>
        <w:endnoteReference w:id="2"/>
      </w:r>
      <w:r w:rsidR="00C9593E" w:rsidRPr="00777E9A">
        <w:rPr>
          <w:lang w:val="en-GB"/>
        </w:rPr>
        <w:t xml:space="preserve"> As institutions,</w:t>
      </w:r>
      <w:r w:rsidR="005128C5" w:rsidRPr="00777E9A">
        <w:rPr>
          <w:lang w:val="en-GB"/>
        </w:rPr>
        <w:t xml:space="preserve"> they</w:t>
      </w:r>
      <w:r w:rsidR="00716998" w:rsidRPr="00777E9A">
        <w:rPr>
          <w:lang w:val="en-GB"/>
        </w:rPr>
        <w:t xml:space="preserve"> produce norms</w:t>
      </w:r>
      <w:r w:rsidR="00C9593E" w:rsidRPr="00777E9A">
        <w:rPr>
          <w:lang w:val="en-GB"/>
        </w:rPr>
        <w:t xml:space="preserve"> that regul</w:t>
      </w:r>
      <w:r w:rsidR="007012F2" w:rsidRPr="00777E9A">
        <w:rPr>
          <w:lang w:val="en-GB"/>
        </w:rPr>
        <w:t>ate social action</w:t>
      </w:r>
      <w:r w:rsidR="002A0982" w:rsidRPr="00777E9A">
        <w:rPr>
          <w:lang w:val="en-GB"/>
        </w:rPr>
        <w:t>s</w:t>
      </w:r>
      <w:r w:rsidR="007012F2" w:rsidRPr="00777E9A">
        <w:rPr>
          <w:lang w:val="en-GB"/>
        </w:rPr>
        <w:t xml:space="preserve"> within a specific space</w:t>
      </w:r>
      <w:r w:rsidR="00A2510B" w:rsidRPr="00777E9A">
        <w:rPr>
          <w:lang w:val="en-GB"/>
        </w:rPr>
        <w:t xml:space="preserve">, even </w:t>
      </w:r>
      <w:r w:rsidR="007012F2" w:rsidRPr="00777E9A">
        <w:rPr>
          <w:lang w:val="en-GB"/>
        </w:rPr>
        <w:t>in contexts where</w:t>
      </w:r>
      <w:r w:rsidR="005128C5" w:rsidRPr="00777E9A">
        <w:rPr>
          <w:lang w:val="en-GB"/>
        </w:rPr>
        <w:t xml:space="preserve"> borders are </w:t>
      </w:r>
      <w:r w:rsidR="005128C5" w:rsidRPr="00B56520">
        <w:rPr>
          <w:lang w:val="en-GB"/>
        </w:rPr>
        <w:t>contested</w:t>
      </w:r>
      <w:r w:rsidRPr="00B56520">
        <w:rPr>
          <w:lang w:val="en-GB"/>
        </w:rPr>
        <w:t xml:space="preserve">—which </w:t>
      </w:r>
      <w:r w:rsidR="00BB5757" w:rsidRPr="00B56520">
        <w:rPr>
          <w:lang w:val="en-GB"/>
        </w:rPr>
        <w:t>brings</w:t>
      </w:r>
      <w:r>
        <w:rPr>
          <w:lang w:val="en-GB"/>
        </w:rPr>
        <w:t xml:space="preserve"> up</w:t>
      </w:r>
      <w:r w:rsidR="00784F27" w:rsidRPr="00777E9A">
        <w:rPr>
          <w:lang w:val="en-GB"/>
        </w:rPr>
        <w:t xml:space="preserve"> the question of enforcement.</w:t>
      </w:r>
      <w:r w:rsidR="00784F27" w:rsidRPr="00777E9A">
        <w:rPr>
          <w:rStyle w:val="Refdenotaalfinal"/>
          <w:lang w:val="en-GB"/>
        </w:rPr>
        <w:endnoteReference w:id="3"/>
      </w:r>
      <w:r w:rsidR="003602E7" w:rsidRPr="00777E9A">
        <w:rPr>
          <w:lang w:val="en-GB"/>
        </w:rPr>
        <w:t xml:space="preserve"> </w:t>
      </w:r>
      <w:r w:rsidR="00A2510B" w:rsidRPr="00777E9A">
        <w:rPr>
          <w:lang w:val="en-GB"/>
        </w:rPr>
        <w:t xml:space="preserve">Although borders are relatively persistent and stable </w:t>
      </w:r>
      <w:r>
        <w:rPr>
          <w:lang w:val="en-GB"/>
        </w:rPr>
        <w:t>over</w:t>
      </w:r>
      <w:r w:rsidRPr="00777E9A">
        <w:rPr>
          <w:lang w:val="en-GB"/>
        </w:rPr>
        <w:t xml:space="preserve"> </w:t>
      </w:r>
      <w:r w:rsidR="00A2510B" w:rsidRPr="00777E9A">
        <w:rPr>
          <w:lang w:val="en-GB"/>
        </w:rPr>
        <w:t>time</w:t>
      </w:r>
      <w:r w:rsidR="00DF7D8A" w:rsidRPr="00777E9A">
        <w:rPr>
          <w:lang w:val="en-GB"/>
        </w:rPr>
        <w:t>,</w:t>
      </w:r>
      <w:r w:rsidR="0080339B" w:rsidRPr="00777E9A">
        <w:rPr>
          <w:lang w:val="en-GB"/>
        </w:rPr>
        <w:t xml:space="preserve"> </w:t>
      </w:r>
      <w:r w:rsidR="00A2510B" w:rsidRPr="00777E9A">
        <w:rPr>
          <w:lang w:val="en-GB"/>
        </w:rPr>
        <w:t>the</w:t>
      </w:r>
      <w:r w:rsidR="004069C9" w:rsidRPr="00777E9A">
        <w:rPr>
          <w:lang w:val="en-GB"/>
        </w:rPr>
        <w:t xml:space="preserve"> norms</w:t>
      </w:r>
      <w:r w:rsidR="002A0982" w:rsidRPr="00777E9A">
        <w:rPr>
          <w:lang w:val="en-GB"/>
        </w:rPr>
        <w:t xml:space="preserve"> that regulate</w:t>
      </w:r>
      <w:r w:rsidR="007B3C56" w:rsidRPr="00777E9A">
        <w:rPr>
          <w:lang w:val="en-GB"/>
        </w:rPr>
        <w:t xml:space="preserve"> them</w:t>
      </w:r>
      <w:r w:rsidR="00A2510B" w:rsidRPr="00777E9A">
        <w:rPr>
          <w:lang w:val="en-GB"/>
        </w:rPr>
        <w:t xml:space="preserve"> are</w:t>
      </w:r>
      <w:r w:rsidR="007012F2" w:rsidRPr="00777E9A">
        <w:rPr>
          <w:lang w:val="en-GB"/>
        </w:rPr>
        <w:t xml:space="preserve"> continuously</w:t>
      </w:r>
      <w:r w:rsidR="00A2510B" w:rsidRPr="00777E9A">
        <w:rPr>
          <w:lang w:val="en-GB"/>
        </w:rPr>
        <w:t xml:space="preserve"> challenged from</w:t>
      </w:r>
      <w:r w:rsidR="00216916" w:rsidRPr="00777E9A">
        <w:rPr>
          <w:lang w:val="en-GB"/>
        </w:rPr>
        <w:t xml:space="preserve"> </w:t>
      </w:r>
      <w:r w:rsidR="004069C9" w:rsidRPr="00777E9A">
        <w:rPr>
          <w:lang w:val="en-GB"/>
        </w:rPr>
        <w:t>outside</w:t>
      </w:r>
      <w:r w:rsidR="0041036C" w:rsidRPr="00777E9A">
        <w:rPr>
          <w:lang w:val="en-GB"/>
        </w:rPr>
        <w:t xml:space="preserve"> (</w:t>
      </w:r>
      <w:r w:rsidR="006F0357">
        <w:rPr>
          <w:lang w:val="en-GB"/>
        </w:rPr>
        <w:t xml:space="preserve">i.e., by </w:t>
      </w:r>
      <w:r w:rsidR="0041036C" w:rsidRPr="00777E9A">
        <w:rPr>
          <w:lang w:val="en-GB"/>
        </w:rPr>
        <w:t>grassroot</w:t>
      </w:r>
      <w:r>
        <w:rPr>
          <w:lang w:val="en-GB"/>
        </w:rPr>
        <w:t>-</w:t>
      </w:r>
      <w:r w:rsidR="0041036C" w:rsidRPr="00777E9A">
        <w:rPr>
          <w:lang w:val="en-GB"/>
        </w:rPr>
        <w:t>level movements)</w:t>
      </w:r>
      <w:r w:rsidR="004069C9" w:rsidRPr="00777E9A">
        <w:rPr>
          <w:lang w:val="en-GB"/>
        </w:rPr>
        <w:t xml:space="preserve"> or</w:t>
      </w:r>
      <w:r w:rsidR="00216916" w:rsidRPr="00777E9A">
        <w:rPr>
          <w:lang w:val="en-GB"/>
        </w:rPr>
        <w:t xml:space="preserve"> </w:t>
      </w:r>
      <w:r w:rsidR="00A2510B" w:rsidRPr="00076942">
        <w:rPr>
          <w:lang w:val="en-GB"/>
        </w:rPr>
        <w:t xml:space="preserve">from </w:t>
      </w:r>
      <w:r w:rsidR="00216916" w:rsidRPr="00076942">
        <w:rPr>
          <w:lang w:val="en-GB"/>
        </w:rPr>
        <w:t>within</w:t>
      </w:r>
      <w:r w:rsidR="00A65387" w:rsidRPr="00076942">
        <w:rPr>
          <w:lang w:val="en-GB"/>
        </w:rPr>
        <w:t xml:space="preserve"> the </w:t>
      </w:r>
      <w:r w:rsidR="004D1FDE" w:rsidRPr="00076942">
        <w:rPr>
          <w:lang w:val="en-GB"/>
        </w:rPr>
        <w:t>state</w:t>
      </w:r>
      <w:r w:rsidR="00216916" w:rsidRPr="00076942">
        <w:rPr>
          <w:lang w:val="en-GB"/>
        </w:rPr>
        <w:t>,</w:t>
      </w:r>
      <w:r w:rsidR="00216916" w:rsidRPr="00777E9A">
        <w:rPr>
          <w:lang w:val="en-GB"/>
        </w:rPr>
        <w:t xml:space="preserve"> leading to the border</w:t>
      </w:r>
      <w:r w:rsidR="002A0982" w:rsidRPr="00777E9A">
        <w:rPr>
          <w:lang w:val="en-GB"/>
        </w:rPr>
        <w:t>’s</w:t>
      </w:r>
      <w:r w:rsidR="007012F2" w:rsidRPr="00777E9A">
        <w:rPr>
          <w:lang w:val="en-GB"/>
        </w:rPr>
        <w:t xml:space="preserve"> transformation.</w:t>
      </w:r>
      <w:r w:rsidR="0080339B" w:rsidRPr="00777E9A">
        <w:rPr>
          <w:rStyle w:val="Refdenotaalfinal"/>
          <w:lang w:val="en-GB"/>
        </w:rPr>
        <w:endnoteReference w:id="4"/>
      </w:r>
      <w:r w:rsidR="0080339B" w:rsidRPr="00777E9A">
        <w:rPr>
          <w:lang w:val="en-GB"/>
        </w:rPr>
        <w:t xml:space="preserve"> </w:t>
      </w:r>
      <w:r w:rsidR="00786657" w:rsidRPr="00777E9A">
        <w:rPr>
          <w:lang w:val="en-GB"/>
        </w:rPr>
        <w:t>The border creates the</w:t>
      </w:r>
      <w:r w:rsidR="00CD31B3" w:rsidRPr="00777E9A">
        <w:rPr>
          <w:lang w:val="en-GB"/>
        </w:rPr>
        <w:t xml:space="preserve"> borderland</w:t>
      </w:r>
      <w:r w:rsidR="002A0982" w:rsidRPr="00777E9A">
        <w:rPr>
          <w:lang w:val="en-GB"/>
        </w:rPr>
        <w:t>,</w:t>
      </w:r>
      <w:r w:rsidR="00CD31B3" w:rsidRPr="00777E9A">
        <w:rPr>
          <w:lang w:val="en-GB"/>
        </w:rPr>
        <w:t xml:space="preserve"> </w:t>
      </w:r>
      <w:r w:rsidR="00626F9F" w:rsidRPr="00777E9A">
        <w:rPr>
          <w:lang w:val="en-GB"/>
        </w:rPr>
        <w:t xml:space="preserve">in which the rupture caused by the border is </w:t>
      </w:r>
      <w:r w:rsidR="00AE45AB" w:rsidRPr="00777E9A">
        <w:rPr>
          <w:lang w:val="en-GB"/>
        </w:rPr>
        <w:t>‘</w:t>
      </w:r>
      <w:r w:rsidR="008D36CB" w:rsidRPr="00777E9A">
        <w:rPr>
          <w:lang w:val="en-GB"/>
        </w:rPr>
        <w:t>stitched</w:t>
      </w:r>
      <w:r w:rsidR="002A0982" w:rsidRPr="00777E9A">
        <w:rPr>
          <w:lang w:val="en-GB"/>
        </w:rPr>
        <w:t xml:space="preserve"> together</w:t>
      </w:r>
      <w:r w:rsidR="00AE45AB" w:rsidRPr="00777E9A">
        <w:rPr>
          <w:lang w:val="en-GB"/>
        </w:rPr>
        <w:t>’</w:t>
      </w:r>
      <w:r w:rsidR="006C4B78" w:rsidRPr="00777E9A">
        <w:rPr>
          <w:lang w:val="en-GB"/>
        </w:rPr>
        <w:t xml:space="preserve"> </w:t>
      </w:r>
      <w:r w:rsidR="008D36CB" w:rsidRPr="00777E9A">
        <w:rPr>
          <w:lang w:val="en-GB"/>
        </w:rPr>
        <w:t>again through new societal arrangements and processes.</w:t>
      </w:r>
    </w:p>
    <w:p w14:paraId="03A2C112" w14:textId="77777777" w:rsidR="00C61DC8" w:rsidRPr="00777E9A" w:rsidRDefault="00C61DC8" w:rsidP="006A62E7">
      <w:pPr>
        <w:pStyle w:val="Prrafodelista"/>
        <w:spacing w:line="360" w:lineRule="auto"/>
        <w:ind w:left="709" w:hanging="720"/>
        <w:rPr>
          <w:b/>
          <w:bCs/>
          <w:lang w:val="en-GB"/>
        </w:rPr>
      </w:pPr>
    </w:p>
    <w:p w14:paraId="38472233" w14:textId="0AF5D2AD" w:rsidR="00DC2142" w:rsidRPr="00FB5DDF" w:rsidRDefault="00690B4F" w:rsidP="007D07C5">
      <w:pPr>
        <w:pStyle w:val="Prrafodelista"/>
        <w:spacing w:line="360" w:lineRule="auto"/>
        <w:ind w:left="709" w:hanging="720"/>
        <w:rPr>
          <w:lang w:val="en-GB"/>
        </w:rPr>
      </w:pPr>
      <w:r w:rsidRPr="007D07C5">
        <w:rPr>
          <w:b/>
          <w:bCs/>
          <w:lang w:val="en-GB"/>
        </w:rPr>
        <w:t>The borderland</w:t>
      </w:r>
    </w:p>
    <w:p w14:paraId="1BF7CA22" w14:textId="64C94B4E" w:rsidR="0028355A" w:rsidRPr="00777E9A" w:rsidRDefault="006F0357" w:rsidP="007D07C5">
      <w:pPr>
        <w:tabs>
          <w:tab w:val="left" w:pos="720"/>
        </w:tabs>
        <w:spacing w:line="360" w:lineRule="auto"/>
        <w:rPr>
          <w:lang w:val="en-GB"/>
        </w:rPr>
      </w:pPr>
      <w:r>
        <w:rPr>
          <w:lang w:val="en-GB"/>
        </w:rPr>
        <w:tab/>
      </w:r>
      <w:r w:rsidR="00EE1F82" w:rsidRPr="00777E9A">
        <w:rPr>
          <w:lang w:val="en-GB"/>
        </w:rPr>
        <w:t>B</w:t>
      </w:r>
      <w:r w:rsidR="00CF1F23" w:rsidRPr="00777E9A">
        <w:rPr>
          <w:lang w:val="en-GB"/>
        </w:rPr>
        <w:t>or</w:t>
      </w:r>
      <w:r w:rsidR="006C4B78" w:rsidRPr="00777E9A">
        <w:rPr>
          <w:lang w:val="en-GB"/>
        </w:rPr>
        <w:t>derlands have</w:t>
      </w:r>
      <w:r w:rsidR="005D3D4F">
        <w:rPr>
          <w:lang w:val="en-GB"/>
        </w:rPr>
        <w:t xml:space="preserve"> commonly</w:t>
      </w:r>
      <w:r w:rsidR="006C4B78" w:rsidRPr="00777E9A">
        <w:rPr>
          <w:lang w:val="en-GB"/>
        </w:rPr>
        <w:t xml:space="preserve"> been</w:t>
      </w:r>
      <w:r w:rsidR="00F55DD9" w:rsidRPr="00777E9A">
        <w:rPr>
          <w:lang w:val="en-GB"/>
        </w:rPr>
        <w:t xml:space="preserve"> examined through the</w:t>
      </w:r>
      <w:r w:rsidR="002A0982" w:rsidRPr="00777E9A">
        <w:rPr>
          <w:lang w:val="en-GB"/>
        </w:rPr>
        <w:t xml:space="preserve"> lens</w:t>
      </w:r>
      <w:r w:rsidR="00CF1F23" w:rsidRPr="00777E9A">
        <w:rPr>
          <w:lang w:val="en-GB"/>
        </w:rPr>
        <w:t xml:space="preserve"> of the state’s periphery</w:t>
      </w:r>
      <w:r w:rsidR="00392D1F">
        <w:rPr>
          <w:lang w:val="en-GB"/>
        </w:rPr>
        <w:t>:</w:t>
      </w:r>
      <w:r w:rsidR="00CF1F23" w:rsidRPr="00777E9A">
        <w:rPr>
          <w:lang w:val="en-GB"/>
        </w:rPr>
        <w:t xml:space="preserve"> </w:t>
      </w:r>
      <w:r w:rsidR="00392D1F">
        <w:rPr>
          <w:lang w:val="en-GB"/>
        </w:rPr>
        <w:t xml:space="preserve">they are considered to have </w:t>
      </w:r>
      <w:r w:rsidR="002A0982" w:rsidRPr="00777E9A">
        <w:rPr>
          <w:lang w:val="en-GB"/>
        </w:rPr>
        <w:t>evolved from</w:t>
      </w:r>
      <w:r w:rsidR="002C35B1" w:rsidRPr="00777E9A">
        <w:rPr>
          <w:lang w:val="en-GB"/>
        </w:rPr>
        <w:t xml:space="preserve"> a process of te</w:t>
      </w:r>
      <w:r w:rsidR="000803F1" w:rsidRPr="00777E9A">
        <w:rPr>
          <w:lang w:val="en-GB"/>
        </w:rPr>
        <w:t>rritorial</w:t>
      </w:r>
      <w:r w:rsidR="008D565C" w:rsidRPr="00777E9A">
        <w:rPr>
          <w:lang w:val="en-GB"/>
        </w:rPr>
        <w:t>ization</w:t>
      </w:r>
      <w:r w:rsidR="00916EED" w:rsidRPr="00777E9A">
        <w:rPr>
          <w:lang w:val="en-GB"/>
        </w:rPr>
        <w:t xml:space="preserve"> in which the</w:t>
      </w:r>
      <w:r w:rsidR="00392D1F">
        <w:rPr>
          <w:lang w:val="en-GB"/>
        </w:rPr>
        <w:t xml:space="preserve"> areas known as borderlands end up on</w:t>
      </w:r>
      <w:r w:rsidR="00916EED" w:rsidRPr="00777E9A">
        <w:rPr>
          <w:lang w:val="en-GB"/>
        </w:rPr>
        <w:t xml:space="preserve"> </w:t>
      </w:r>
      <w:r w:rsidR="00CC02ED" w:rsidRPr="00777E9A">
        <w:rPr>
          <w:lang w:val="en-GB"/>
        </w:rPr>
        <w:t xml:space="preserve">the edges of power </w:t>
      </w:r>
      <w:r w:rsidR="000803F1" w:rsidRPr="00777E9A">
        <w:rPr>
          <w:lang w:val="en-GB"/>
        </w:rPr>
        <w:t>centres</w:t>
      </w:r>
      <w:r w:rsidR="00916EED" w:rsidRPr="00777E9A">
        <w:rPr>
          <w:lang w:val="en-GB"/>
        </w:rPr>
        <w:t>.</w:t>
      </w:r>
      <w:r w:rsidR="00E870CD" w:rsidRPr="00777E9A">
        <w:rPr>
          <w:rStyle w:val="Refdenotaalfinal"/>
          <w:lang w:val="en-GB"/>
        </w:rPr>
        <w:endnoteReference w:id="5"/>
      </w:r>
      <w:r w:rsidR="00916EED" w:rsidRPr="00777E9A">
        <w:rPr>
          <w:lang w:val="en-GB"/>
        </w:rPr>
        <w:t xml:space="preserve"> This</w:t>
      </w:r>
      <w:r w:rsidR="00B04CDD" w:rsidRPr="00777E9A">
        <w:rPr>
          <w:lang w:val="en-GB"/>
        </w:rPr>
        <w:t xml:space="preserve"> spatial perspective implie</w:t>
      </w:r>
      <w:r w:rsidR="00392D1F">
        <w:rPr>
          <w:lang w:val="en-GB"/>
        </w:rPr>
        <w:t>s</w:t>
      </w:r>
      <w:r w:rsidR="00B04CDD" w:rsidRPr="00777E9A">
        <w:rPr>
          <w:lang w:val="en-GB"/>
        </w:rPr>
        <w:t xml:space="preserve"> an epistemology of the study of borderlands as peripheries</w:t>
      </w:r>
      <w:r w:rsidR="00392D1F">
        <w:rPr>
          <w:lang w:val="en-GB"/>
        </w:rPr>
        <w:t xml:space="preserve">, </w:t>
      </w:r>
      <w:r w:rsidR="00B04CDD" w:rsidRPr="00777E9A">
        <w:rPr>
          <w:lang w:val="en-GB"/>
        </w:rPr>
        <w:t>based on the pre-eminence of the nation-state as a normative category</w:t>
      </w:r>
      <w:r w:rsidR="002A0982" w:rsidRPr="00777E9A">
        <w:rPr>
          <w:lang w:val="en-GB"/>
        </w:rPr>
        <w:t>. Consequently, this perspective</w:t>
      </w:r>
      <w:r w:rsidR="005E40E5" w:rsidRPr="00777E9A">
        <w:rPr>
          <w:lang w:val="en-GB"/>
        </w:rPr>
        <w:t xml:space="preserve"> has considered the histories</w:t>
      </w:r>
      <w:r w:rsidR="00392D1F">
        <w:rPr>
          <w:lang w:val="en-GB"/>
        </w:rPr>
        <w:t xml:space="preserve"> and </w:t>
      </w:r>
      <w:r w:rsidR="005E40E5" w:rsidRPr="00777E9A">
        <w:rPr>
          <w:lang w:val="en-GB"/>
        </w:rPr>
        <w:t xml:space="preserve">social processes </w:t>
      </w:r>
      <w:r w:rsidR="00392D1F">
        <w:rPr>
          <w:lang w:val="en-GB"/>
        </w:rPr>
        <w:t>of</w:t>
      </w:r>
      <w:r w:rsidR="00392D1F" w:rsidRPr="00777E9A">
        <w:rPr>
          <w:lang w:val="en-GB"/>
        </w:rPr>
        <w:t xml:space="preserve"> </w:t>
      </w:r>
      <w:r w:rsidR="00F55DD9" w:rsidRPr="00777E9A">
        <w:rPr>
          <w:lang w:val="en-GB"/>
        </w:rPr>
        <w:t>these border zones</w:t>
      </w:r>
      <w:r w:rsidR="002A0982" w:rsidRPr="00777E9A">
        <w:rPr>
          <w:lang w:val="en-GB"/>
        </w:rPr>
        <w:t xml:space="preserve"> within the frame of </w:t>
      </w:r>
      <w:r w:rsidR="00F55DD9" w:rsidRPr="00777E9A">
        <w:rPr>
          <w:lang w:val="en-GB"/>
        </w:rPr>
        <w:t>t</w:t>
      </w:r>
      <w:r w:rsidR="00420230" w:rsidRPr="00777E9A">
        <w:rPr>
          <w:lang w:val="en-GB"/>
        </w:rPr>
        <w:t>he state territorial container</w:t>
      </w:r>
      <w:r w:rsidR="00DF7D8A" w:rsidRPr="00777E9A">
        <w:rPr>
          <w:lang w:val="en-GB"/>
        </w:rPr>
        <w:t>.</w:t>
      </w:r>
      <w:r w:rsidR="00DF7D8A" w:rsidRPr="00777E9A">
        <w:rPr>
          <w:rStyle w:val="Refdenotaalfinal"/>
          <w:lang w:val="en-GB"/>
        </w:rPr>
        <w:endnoteReference w:id="6"/>
      </w:r>
      <w:r w:rsidR="00DF7D8A" w:rsidRPr="00777E9A">
        <w:rPr>
          <w:lang w:val="en-GB"/>
        </w:rPr>
        <w:t xml:space="preserve"> </w:t>
      </w:r>
      <w:r w:rsidR="002A0982" w:rsidRPr="00777E9A">
        <w:rPr>
          <w:lang w:val="en-GB"/>
        </w:rPr>
        <w:t>V</w:t>
      </w:r>
      <w:r w:rsidR="00766152" w:rsidRPr="00777E9A">
        <w:rPr>
          <w:lang w:val="en-GB"/>
        </w:rPr>
        <w:t>an Schendel</w:t>
      </w:r>
      <w:r w:rsidR="002A0982" w:rsidRPr="00777E9A">
        <w:rPr>
          <w:lang w:val="en-GB"/>
        </w:rPr>
        <w:t>,</w:t>
      </w:r>
      <w:r w:rsidR="00766152" w:rsidRPr="00777E9A">
        <w:rPr>
          <w:lang w:val="en-GB"/>
        </w:rPr>
        <w:t xml:space="preserve"> in his work on the Bengal borderland</w:t>
      </w:r>
      <w:r w:rsidR="002A0982" w:rsidRPr="00777E9A">
        <w:rPr>
          <w:lang w:val="en-GB"/>
        </w:rPr>
        <w:t>,</w:t>
      </w:r>
      <w:r w:rsidR="00766152" w:rsidRPr="00777E9A">
        <w:rPr>
          <w:lang w:val="en-GB"/>
        </w:rPr>
        <w:t xml:space="preserve"> pro</w:t>
      </w:r>
      <w:r w:rsidR="00B015C9" w:rsidRPr="00777E9A">
        <w:rPr>
          <w:lang w:val="en-GB"/>
        </w:rPr>
        <w:t>poses a shift in</w:t>
      </w:r>
      <w:r w:rsidR="00392D1F">
        <w:rPr>
          <w:lang w:val="en-GB"/>
        </w:rPr>
        <w:t xml:space="preserve"> this</w:t>
      </w:r>
      <w:r w:rsidR="00B015C9" w:rsidRPr="00777E9A">
        <w:rPr>
          <w:lang w:val="en-GB"/>
        </w:rPr>
        <w:t xml:space="preserve"> perspective:</w:t>
      </w:r>
      <w:r w:rsidR="00AE5515" w:rsidRPr="00777E9A">
        <w:rPr>
          <w:lang w:val="en-GB"/>
        </w:rPr>
        <w:t xml:space="preserve"> to</w:t>
      </w:r>
      <w:r w:rsidR="00CC02ED" w:rsidRPr="00777E9A">
        <w:rPr>
          <w:lang w:val="en-GB"/>
        </w:rPr>
        <w:t xml:space="preserve"> take</w:t>
      </w:r>
      <w:r w:rsidR="00766152" w:rsidRPr="00777E9A">
        <w:rPr>
          <w:lang w:val="en-GB"/>
        </w:rPr>
        <w:t xml:space="preserve"> borderlands</w:t>
      </w:r>
      <w:r w:rsidR="00392D1F">
        <w:rPr>
          <w:lang w:val="en-GB"/>
        </w:rPr>
        <w:t xml:space="preserve"> themselves</w:t>
      </w:r>
      <w:r w:rsidR="00766152" w:rsidRPr="00777E9A">
        <w:rPr>
          <w:lang w:val="en-GB"/>
        </w:rPr>
        <w:t xml:space="preserve"> as </w:t>
      </w:r>
      <w:r w:rsidR="00392D1F">
        <w:rPr>
          <w:lang w:val="en-GB"/>
        </w:rPr>
        <w:t xml:space="preserve">the </w:t>
      </w:r>
      <w:r w:rsidR="00766152" w:rsidRPr="00777E9A">
        <w:rPr>
          <w:lang w:val="en-GB"/>
        </w:rPr>
        <w:t>units</w:t>
      </w:r>
      <w:r w:rsidR="00CC02ED" w:rsidRPr="00777E9A">
        <w:rPr>
          <w:lang w:val="en-GB"/>
        </w:rPr>
        <w:t xml:space="preserve"> of analysis</w:t>
      </w:r>
      <w:r w:rsidR="00766152" w:rsidRPr="00777E9A">
        <w:rPr>
          <w:lang w:val="en-GB"/>
        </w:rPr>
        <w:t xml:space="preserve">, if only as a </w:t>
      </w:r>
      <w:r w:rsidR="00AE45AB" w:rsidRPr="00777E9A">
        <w:rPr>
          <w:lang w:val="en-GB"/>
        </w:rPr>
        <w:t>‘</w:t>
      </w:r>
      <w:r w:rsidR="00AE5515" w:rsidRPr="00777E9A">
        <w:rPr>
          <w:rFonts w:eastAsia="Times New Roman"/>
          <w:kern w:val="0"/>
          <w:lang w:val="en-GB" w:eastAsia="de-DE"/>
        </w:rPr>
        <w:t xml:space="preserve">powerful corrective to the current </w:t>
      </w:r>
      <w:r w:rsidR="000803F1" w:rsidRPr="00777E9A">
        <w:rPr>
          <w:rFonts w:eastAsia="Times New Roman"/>
          <w:kern w:val="0"/>
          <w:lang w:val="en-GB" w:eastAsia="de-DE"/>
        </w:rPr>
        <w:t>territorial</w:t>
      </w:r>
      <w:r w:rsidR="008D565C" w:rsidRPr="00777E9A">
        <w:rPr>
          <w:rFonts w:eastAsia="Times New Roman"/>
          <w:kern w:val="0"/>
          <w:lang w:val="en-GB" w:eastAsia="de-DE"/>
        </w:rPr>
        <w:t>ization</w:t>
      </w:r>
      <w:r w:rsidR="00AE5515" w:rsidRPr="00777E9A">
        <w:rPr>
          <w:rFonts w:eastAsia="Times New Roman"/>
          <w:kern w:val="0"/>
          <w:lang w:val="en-GB" w:eastAsia="de-DE"/>
        </w:rPr>
        <w:t xml:space="preserve"> and state-centricity of</w:t>
      </w:r>
      <w:r w:rsidR="006F7FFB" w:rsidRPr="00777E9A">
        <w:rPr>
          <w:rFonts w:eastAsia="Times New Roman"/>
          <w:kern w:val="0"/>
          <w:lang w:val="en-GB" w:eastAsia="de-DE"/>
        </w:rPr>
        <w:t xml:space="preserve"> </w:t>
      </w:r>
      <w:r w:rsidR="00AE5515" w:rsidRPr="00777E9A">
        <w:rPr>
          <w:rFonts w:eastAsia="Times New Roman"/>
          <w:kern w:val="0"/>
          <w:lang w:val="en-GB" w:eastAsia="de-DE"/>
        </w:rPr>
        <w:t>the social imagination</w:t>
      </w:r>
      <w:r w:rsidR="00DF7D8A" w:rsidRPr="00777E9A">
        <w:rPr>
          <w:rFonts w:eastAsia="Times New Roman"/>
          <w:kern w:val="0"/>
          <w:lang w:val="en-GB" w:eastAsia="de-DE"/>
        </w:rPr>
        <w:t>.</w:t>
      </w:r>
      <w:r w:rsidR="00AE45AB" w:rsidRPr="00777E9A">
        <w:rPr>
          <w:lang w:val="en-GB"/>
        </w:rPr>
        <w:t>’</w:t>
      </w:r>
      <w:r w:rsidR="00DF7D8A" w:rsidRPr="00777E9A">
        <w:rPr>
          <w:rStyle w:val="Refdenotaalfinal"/>
          <w:lang w:val="en-GB"/>
        </w:rPr>
        <w:endnoteReference w:id="7"/>
      </w:r>
      <w:r w:rsidR="007547C7" w:rsidRPr="00777E9A">
        <w:rPr>
          <w:lang w:val="en-GB"/>
        </w:rPr>
        <w:t xml:space="preserve"> </w:t>
      </w:r>
      <w:r w:rsidR="002C35B1" w:rsidRPr="00777E9A">
        <w:rPr>
          <w:lang w:val="en-GB"/>
        </w:rPr>
        <w:t>This</w:t>
      </w:r>
      <w:r w:rsidR="006F7FFB" w:rsidRPr="00777E9A">
        <w:rPr>
          <w:lang w:val="en-GB"/>
        </w:rPr>
        <w:t xml:space="preserve"> shift </w:t>
      </w:r>
      <w:r w:rsidR="00572E35" w:rsidRPr="00777E9A">
        <w:rPr>
          <w:lang w:val="en-GB"/>
        </w:rPr>
        <w:t>implies, among ot</w:t>
      </w:r>
      <w:r w:rsidR="002A0982" w:rsidRPr="00777E9A">
        <w:rPr>
          <w:lang w:val="en-GB"/>
        </w:rPr>
        <w:t>her</w:t>
      </w:r>
      <w:r w:rsidR="00392D1F">
        <w:rPr>
          <w:lang w:val="en-GB"/>
        </w:rPr>
        <w:t>s</w:t>
      </w:r>
      <w:r w:rsidR="00857AE3" w:rsidRPr="00777E9A">
        <w:rPr>
          <w:lang w:val="en-GB"/>
        </w:rPr>
        <w:t>,</w:t>
      </w:r>
      <w:r w:rsidR="00F77198" w:rsidRPr="00777E9A">
        <w:rPr>
          <w:lang w:val="en-GB"/>
        </w:rPr>
        <w:t xml:space="preserve"> highlight</w:t>
      </w:r>
      <w:r w:rsidR="00857AE3" w:rsidRPr="00777E9A">
        <w:rPr>
          <w:lang w:val="en-GB"/>
        </w:rPr>
        <w:t>ing</w:t>
      </w:r>
      <w:r w:rsidR="00572E35" w:rsidRPr="00777E9A">
        <w:rPr>
          <w:lang w:val="en-GB"/>
        </w:rPr>
        <w:t xml:space="preserve"> social process</w:t>
      </w:r>
      <w:r w:rsidR="00B015C9" w:rsidRPr="00777E9A">
        <w:rPr>
          <w:lang w:val="en-GB"/>
        </w:rPr>
        <w:t>es</w:t>
      </w:r>
      <w:r w:rsidR="00F77198" w:rsidRPr="00777E9A">
        <w:rPr>
          <w:lang w:val="en-GB"/>
        </w:rPr>
        <w:t xml:space="preserve"> taking place </w:t>
      </w:r>
      <w:r w:rsidR="00F77198" w:rsidRPr="00777E9A">
        <w:rPr>
          <w:i/>
          <w:lang w:val="en-GB"/>
        </w:rPr>
        <w:t>in</w:t>
      </w:r>
      <w:r w:rsidR="00572E35" w:rsidRPr="00777E9A">
        <w:rPr>
          <w:lang w:val="en-GB"/>
        </w:rPr>
        <w:t xml:space="preserve"> these territories</w:t>
      </w:r>
      <w:r w:rsidR="005B2E12" w:rsidRPr="00777E9A">
        <w:rPr>
          <w:lang w:val="en-GB"/>
        </w:rPr>
        <w:t xml:space="preserve"> by giving them </w:t>
      </w:r>
      <w:r w:rsidR="00F77198" w:rsidRPr="00777E9A">
        <w:rPr>
          <w:lang w:val="en-GB"/>
        </w:rPr>
        <w:t>centrality</w:t>
      </w:r>
      <w:r w:rsidR="00392D1F">
        <w:rPr>
          <w:lang w:val="en-GB"/>
        </w:rPr>
        <w:t>—</w:t>
      </w:r>
      <w:r w:rsidR="00F77198" w:rsidRPr="00777E9A">
        <w:rPr>
          <w:lang w:val="en-GB"/>
        </w:rPr>
        <w:t>a scholarly priority that helps rescale wider social phenomena b</w:t>
      </w:r>
      <w:r w:rsidR="00857AE3" w:rsidRPr="00777E9A">
        <w:rPr>
          <w:lang w:val="en-GB"/>
        </w:rPr>
        <w:t xml:space="preserve">ut at the same time invites </w:t>
      </w:r>
      <w:r w:rsidR="00F77198" w:rsidRPr="00777E9A">
        <w:rPr>
          <w:lang w:val="en-GB"/>
        </w:rPr>
        <w:t xml:space="preserve">thorough theoretical reflection. </w:t>
      </w:r>
      <w:r w:rsidR="00F8201B" w:rsidRPr="00777E9A">
        <w:rPr>
          <w:lang w:val="en-GB"/>
        </w:rPr>
        <w:t>T</w:t>
      </w:r>
      <w:r w:rsidR="00F77198" w:rsidRPr="00777E9A">
        <w:rPr>
          <w:lang w:val="en-GB"/>
        </w:rPr>
        <w:t>h</w:t>
      </w:r>
      <w:r w:rsidR="00857AE3" w:rsidRPr="00777E9A">
        <w:rPr>
          <w:lang w:val="en-GB"/>
        </w:rPr>
        <w:t xml:space="preserve">is </w:t>
      </w:r>
      <w:r w:rsidR="00857AE3" w:rsidRPr="00777E9A">
        <w:rPr>
          <w:lang w:val="en-GB"/>
        </w:rPr>
        <w:lastRenderedPageBreak/>
        <w:t>does not mean that we should</w:t>
      </w:r>
      <w:r w:rsidR="008009BB" w:rsidRPr="00777E9A">
        <w:rPr>
          <w:lang w:val="en-GB"/>
        </w:rPr>
        <w:t xml:space="preserve"> take territorial</w:t>
      </w:r>
      <w:r w:rsidR="00857AE3" w:rsidRPr="00777E9A">
        <w:rPr>
          <w:lang w:val="en-GB"/>
        </w:rPr>
        <w:t xml:space="preserve"> borderlands </w:t>
      </w:r>
      <w:r w:rsidR="00392D1F">
        <w:rPr>
          <w:lang w:val="en-GB"/>
        </w:rPr>
        <w:t>as</w:t>
      </w:r>
      <w:r w:rsidR="00D14D84" w:rsidRPr="00777E9A">
        <w:rPr>
          <w:lang w:val="en-GB"/>
        </w:rPr>
        <w:t xml:space="preserve"> more or less bounded </w:t>
      </w:r>
      <w:r w:rsidR="000803F1" w:rsidRPr="00777E9A">
        <w:rPr>
          <w:lang w:val="en-GB"/>
        </w:rPr>
        <w:t>centres</w:t>
      </w:r>
      <w:r w:rsidR="00F8201B" w:rsidRPr="00777E9A">
        <w:rPr>
          <w:lang w:val="en-GB"/>
        </w:rPr>
        <w:t xml:space="preserve"> </w:t>
      </w:r>
      <w:r w:rsidR="00F8201B" w:rsidRPr="00777E9A">
        <w:rPr>
          <w:i/>
          <w:lang w:val="en-GB"/>
        </w:rPr>
        <w:t>per se</w:t>
      </w:r>
      <w:r w:rsidR="00D14D84" w:rsidRPr="00777E9A">
        <w:rPr>
          <w:i/>
          <w:lang w:val="en-GB"/>
        </w:rPr>
        <w:t xml:space="preserve"> </w:t>
      </w:r>
      <w:r w:rsidR="00D14D84" w:rsidRPr="00777E9A">
        <w:rPr>
          <w:lang w:val="en-GB"/>
        </w:rPr>
        <w:t>(as specific entities)</w:t>
      </w:r>
      <w:r w:rsidR="00392D1F">
        <w:rPr>
          <w:lang w:val="en-GB"/>
        </w:rPr>
        <w:t>,</w:t>
      </w:r>
      <w:r w:rsidR="00857AE3" w:rsidRPr="00777E9A">
        <w:rPr>
          <w:lang w:val="en-GB"/>
        </w:rPr>
        <w:t xml:space="preserve"> but that we should</w:t>
      </w:r>
      <w:r w:rsidR="00392D1F">
        <w:rPr>
          <w:lang w:val="en-GB"/>
        </w:rPr>
        <w:t xml:space="preserve"> instead</w:t>
      </w:r>
      <w:r w:rsidR="00AF664B" w:rsidRPr="00777E9A">
        <w:rPr>
          <w:lang w:val="en-GB"/>
        </w:rPr>
        <w:t xml:space="preserve"> scrutin</w:t>
      </w:r>
      <w:r w:rsidR="008D565C" w:rsidRPr="00777E9A">
        <w:rPr>
          <w:lang w:val="en-GB"/>
        </w:rPr>
        <w:t>ize</w:t>
      </w:r>
      <w:r w:rsidR="00F8201B" w:rsidRPr="00777E9A">
        <w:rPr>
          <w:lang w:val="en-GB"/>
        </w:rPr>
        <w:t xml:space="preserve"> the bordering processes in these territories and how the affected cope with them</w:t>
      </w:r>
      <w:r w:rsidR="00F37D2D" w:rsidRPr="00777E9A">
        <w:rPr>
          <w:lang w:val="en-GB"/>
        </w:rPr>
        <w:t>,</w:t>
      </w:r>
      <w:r w:rsidR="0028463D" w:rsidRPr="00777E9A">
        <w:rPr>
          <w:lang w:val="en-GB"/>
        </w:rPr>
        <w:t xml:space="preserve"> in order to</w:t>
      </w:r>
      <w:r w:rsidR="00F8201B" w:rsidRPr="00777E9A">
        <w:rPr>
          <w:lang w:val="en-GB"/>
        </w:rPr>
        <w:t xml:space="preserve"> explain the spatial politics at work</w:t>
      </w:r>
      <w:r w:rsidR="00F37D2D" w:rsidRPr="00777E9A">
        <w:rPr>
          <w:lang w:val="en-GB"/>
        </w:rPr>
        <w:t xml:space="preserve"> in </w:t>
      </w:r>
      <w:r w:rsidR="00B1127D">
        <w:rPr>
          <w:lang w:val="en-GB"/>
        </w:rPr>
        <w:t xml:space="preserve">the </w:t>
      </w:r>
      <w:r w:rsidR="00F37D2D" w:rsidRPr="00777E9A">
        <w:rPr>
          <w:lang w:val="en-GB"/>
        </w:rPr>
        <w:t>constructi</w:t>
      </w:r>
      <w:r w:rsidR="00B1127D">
        <w:rPr>
          <w:lang w:val="en-GB"/>
        </w:rPr>
        <w:t>o</w:t>
      </w:r>
      <w:r w:rsidR="00F37D2D" w:rsidRPr="00777E9A">
        <w:rPr>
          <w:lang w:val="en-GB"/>
        </w:rPr>
        <w:t>n</w:t>
      </w:r>
      <w:r w:rsidR="00B1127D">
        <w:rPr>
          <w:lang w:val="en-GB"/>
        </w:rPr>
        <w:t xml:space="preserve"> of</w:t>
      </w:r>
      <w:r w:rsidR="00F37D2D" w:rsidRPr="00777E9A">
        <w:rPr>
          <w:lang w:val="en-GB"/>
        </w:rPr>
        <w:t xml:space="preserve"> difference.</w:t>
      </w:r>
    </w:p>
    <w:p w14:paraId="0C123865" w14:textId="1811097F" w:rsidR="00034563" w:rsidRPr="00777E9A" w:rsidRDefault="00B1127D" w:rsidP="007D07C5">
      <w:pPr>
        <w:tabs>
          <w:tab w:val="left" w:pos="720"/>
        </w:tabs>
        <w:spacing w:line="360" w:lineRule="auto"/>
        <w:rPr>
          <w:lang w:val="en-GB"/>
        </w:rPr>
      </w:pPr>
      <w:r>
        <w:rPr>
          <w:lang w:val="en-GB"/>
        </w:rPr>
        <w:tab/>
      </w:r>
      <w:r w:rsidR="0003484A" w:rsidRPr="00777E9A">
        <w:rPr>
          <w:lang w:val="en-GB"/>
        </w:rPr>
        <w:t xml:space="preserve">Borderlands </w:t>
      </w:r>
      <w:r>
        <w:rPr>
          <w:lang w:val="en-GB"/>
        </w:rPr>
        <w:t>have also been</w:t>
      </w:r>
      <w:r w:rsidRPr="00777E9A">
        <w:rPr>
          <w:lang w:val="en-GB"/>
        </w:rPr>
        <w:t xml:space="preserve"> </w:t>
      </w:r>
      <w:r w:rsidR="00552788" w:rsidRPr="00777E9A">
        <w:rPr>
          <w:lang w:val="en-GB"/>
        </w:rPr>
        <w:t>investigated</w:t>
      </w:r>
      <w:r w:rsidR="0003484A" w:rsidRPr="00777E9A">
        <w:rPr>
          <w:lang w:val="en-GB"/>
        </w:rPr>
        <w:t xml:space="preserve"> as</w:t>
      </w:r>
      <w:r w:rsidR="00D14D84" w:rsidRPr="00777E9A">
        <w:rPr>
          <w:lang w:val="en-GB"/>
        </w:rPr>
        <w:t xml:space="preserve"> blurred z</w:t>
      </w:r>
      <w:r w:rsidR="00E85530" w:rsidRPr="00777E9A">
        <w:rPr>
          <w:lang w:val="en-GB"/>
        </w:rPr>
        <w:t>ones in legal-const</w:t>
      </w:r>
      <w:r w:rsidR="0028355A" w:rsidRPr="00777E9A">
        <w:rPr>
          <w:lang w:val="en-GB"/>
        </w:rPr>
        <w:t>itutional terms</w:t>
      </w:r>
      <w:r w:rsidR="006C4B78" w:rsidRPr="00777E9A">
        <w:rPr>
          <w:lang w:val="en-GB"/>
        </w:rPr>
        <w:t xml:space="preserve">, </w:t>
      </w:r>
      <w:r>
        <w:rPr>
          <w:lang w:val="en-GB"/>
        </w:rPr>
        <w:t xml:space="preserve">for their </w:t>
      </w:r>
      <w:r w:rsidR="006C4B78" w:rsidRPr="00777E9A">
        <w:rPr>
          <w:lang w:val="en-GB"/>
        </w:rPr>
        <w:t>social divers</w:t>
      </w:r>
      <w:r>
        <w:rPr>
          <w:lang w:val="en-GB"/>
        </w:rPr>
        <w:t>ity</w:t>
      </w:r>
      <w:r w:rsidR="006C4B78" w:rsidRPr="00777E9A">
        <w:rPr>
          <w:lang w:val="en-GB"/>
        </w:rPr>
        <w:t>,</w:t>
      </w:r>
      <w:r w:rsidR="0028355A" w:rsidRPr="00777E9A">
        <w:rPr>
          <w:lang w:val="en-GB"/>
        </w:rPr>
        <w:t xml:space="preserve"> and </w:t>
      </w:r>
      <w:r w:rsidR="006C4B78" w:rsidRPr="00777E9A">
        <w:rPr>
          <w:lang w:val="en-GB"/>
        </w:rPr>
        <w:t>in relation to</w:t>
      </w:r>
      <w:r w:rsidR="00E85530" w:rsidRPr="00777E9A">
        <w:rPr>
          <w:lang w:val="en-GB"/>
        </w:rPr>
        <w:t xml:space="preserve"> multiple </w:t>
      </w:r>
      <w:r w:rsidR="0028355A" w:rsidRPr="00777E9A">
        <w:rPr>
          <w:lang w:val="en-GB"/>
        </w:rPr>
        <w:t>spatial interactions</w:t>
      </w:r>
      <w:r w:rsidR="00857AE3" w:rsidRPr="00777E9A">
        <w:rPr>
          <w:lang w:val="en-GB"/>
        </w:rPr>
        <w:t>. A political science approach</w:t>
      </w:r>
      <w:r w:rsidR="001E0417" w:rsidRPr="00777E9A">
        <w:rPr>
          <w:lang w:val="en-GB"/>
        </w:rPr>
        <w:t xml:space="preserve"> assumes</w:t>
      </w:r>
      <w:r w:rsidR="00F27CC4" w:rsidRPr="00777E9A">
        <w:rPr>
          <w:lang w:val="en-GB"/>
        </w:rPr>
        <w:t xml:space="preserve"> that</w:t>
      </w:r>
      <w:r w:rsidR="0089767A" w:rsidRPr="00777E9A">
        <w:rPr>
          <w:lang w:val="en-GB"/>
        </w:rPr>
        <w:t xml:space="preserve"> the study of</w:t>
      </w:r>
      <w:r w:rsidR="00A06E4A" w:rsidRPr="00777E9A">
        <w:rPr>
          <w:lang w:val="en-GB"/>
        </w:rPr>
        <w:t xml:space="preserve"> borderland</w:t>
      </w:r>
      <w:r w:rsidR="0089767A" w:rsidRPr="00777E9A">
        <w:rPr>
          <w:lang w:val="en-GB"/>
        </w:rPr>
        <w:t xml:space="preserve">s </w:t>
      </w:r>
      <w:r w:rsidR="00857AE3" w:rsidRPr="00777E9A">
        <w:rPr>
          <w:lang w:val="en-GB"/>
        </w:rPr>
        <w:t>involves</w:t>
      </w:r>
      <w:r w:rsidR="008D36CB" w:rsidRPr="00777E9A">
        <w:rPr>
          <w:lang w:val="en-GB"/>
        </w:rPr>
        <w:t xml:space="preserve"> question</w:t>
      </w:r>
      <w:r w:rsidR="00857AE3" w:rsidRPr="00777E9A">
        <w:rPr>
          <w:lang w:val="en-GB"/>
        </w:rPr>
        <w:t>ing</w:t>
      </w:r>
      <w:r w:rsidR="008D36CB" w:rsidRPr="00777E9A">
        <w:rPr>
          <w:lang w:val="en-GB"/>
        </w:rPr>
        <w:t xml:space="preserve"> the</w:t>
      </w:r>
      <w:r w:rsidR="00E870CD" w:rsidRPr="00777E9A">
        <w:rPr>
          <w:lang w:val="en-GB"/>
        </w:rPr>
        <w:t xml:space="preserve"> spatial power hierarchies</w:t>
      </w:r>
      <w:r w:rsidR="008F1D1A" w:rsidRPr="00777E9A">
        <w:rPr>
          <w:lang w:val="en-GB"/>
        </w:rPr>
        <w:t xml:space="preserve"> that</w:t>
      </w:r>
      <w:r w:rsidR="001F78A8" w:rsidRPr="00777E9A">
        <w:rPr>
          <w:lang w:val="en-GB"/>
        </w:rPr>
        <w:t xml:space="preserve"> </w:t>
      </w:r>
      <w:r w:rsidR="00857AE3" w:rsidRPr="00777E9A">
        <w:rPr>
          <w:lang w:val="en-GB"/>
        </w:rPr>
        <w:t>shape</w:t>
      </w:r>
      <w:r w:rsidR="008F1D1A" w:rsidRPr="00777E9A">
        <w:rPr>
          <w:lang w:val="en-GB"/>
        </w:rPr>
        <w:t xml:space="preserve"> the interpretation of </w:t>
      </w:r>
      <w:r w:rsidR="00543628" w:rsidRPr="00777E9A">
        <w:rPr>
          <w:lang w:val="en-GB"/>
        </w:rPr>
        <w:t>intern</w:t>
      </w:r>
      <w:r w:rsidR="00857AE3" w:rsidRPr="00777E9A">
        <w:rPr>
          <w:lang w:val="en-GB"/>
        </w:rPr>
        <w:t xml:space="preserve">ational </w:t>
      </w:r>
      <w:r w:rsidRPr="00777E9A">
        <w:rPr>
          <w:lang w:val="en-GB"/>
        </w:rPr>
        <w:t>realit</w:t>
      </w:r>
      <w:r>
        <w:rPr>
          <w:lang w:val="en-GB"/>
        </w:rPr>
        <w:t>ies</w:t>
      </w:r>
      <w:r w:rsidR="00857AE3" w:rsidRPr="00777E9A">
        <w:rPr>
          <w:lang w:val="en-GB"/>
        </w:rPr>
        <w:t>,</w:t>
      </w:r>
      <w:r w:rsidR="00AF44C9" w:rsidRPr="00777E9A">
        <w:rPr>
          <w:lang w:val="en-GB"/>
        </w:rPr>
        <w:t xml:space="preserve"> particular</w:t>
      </w:r>
      <w:r>
        <w:rPr>
          <w:lang w:val="en-GB"/>
        </w:rPr>
        <w:t>ly</w:t>
      </w:r>
      <w:r w:rsidR="00857AE3" w:rsidRPr="00777E9A">
        <w:rPr>
          <w:lang w:val="en-GB"/>
        </w:rPr>
        <w:t xml:space="preserve"> in</w:t>
      </w:r>
      <w:r w:rsidR="008D36CB" w:rsidRPr="00777E9A">
        <w:rPr>
          <w:lang w:val="en-GB"/>
        </w:rPr>
        <w:t xml:space="preserve"> relation to the study of conflicts</w:t>
      </w:r>
      <w:r w:rsidR="00D84AF8" w:rsidRPr="00777E9A">
        <w:rPr>
          <w:lang w:val="en-GB"/>
        </w:rPr>
        <w:t xml:space="preserve"> and the predominance of the state ove</w:t>
      </w:r>
      <w:r w:rsidR="000803F1" w:rsidRPr="00777E9A">
        <w:rPr>
          <w:lang w:val="en-GB"/>
        </w:rPr>
        <w:t xml:space="preserve">r other forms of </w:t>
      </w:r>
      <w:r>
        <w:rPr>
          <w:lang w:val="en-GB"/>
        </w:rPr>
        <w:t xml:space="preserve">the </w:t>
      </w:r>
      <w:r w:rsidR="000803F1" w:rsidRPr="00777E9A">
        <w:rPr>
          <w:lang w:val="en-GB"/>
        </w:rPr>
        <w:t>spatial organ</w:t>
      </w:r>
      <w:r w:rsidR="008D565C" w:rsidRPr="00777E9A">
        <w:rPr>
          <w:lang w:val="en-GB"/>
        </w:rPr>
        <w:t>ization</w:t>
      </w:r>
      <w:r w:rsidR="00D84AF8" w:rsidRPr="00777E9A">
        <w:rPr>
          <w:lang w:val="en-GB"/>
        </w:rPr>
        <w:t xml:space="preserve"> of political life</w:t>
      </w:r>
      <w:r w:rsidR="008F1D1A" w:rsidRPr="00777E9A">
        <w:rPr>
          <w:lang w:val="en-GB"/>
        </w:rPr>
        <w:t>. It also</w:t>
      </w:r>
      <w:r w:rsidR="008D36CB" w:rsidRPr="00777E9A">
        <w:rPr>
          <w:lang w:val="en-GB"/>
        </w:rPr>
        <w:t xml:space="preserve"> implies</w:t>
      </w:r>
      <w:r w:rsidR="008F1D1A" w:rsidRPr="00777E9A">
        <w:rPr>
          <w:lang w:val="en-GB"/>
        </w:rPr>
        <w:t xml:space="preserve"> br</w:t>
      </w:r>
      <w:r w:rsidR="007B4457" w:rsidRPr="00777E9A">
        <w:rPr>
          <w:lang w:val="en-GB"/>
        </w:rPr>
        <w:t>eak</w:t>
      </w:r>
      <w:r w:rsidR="00857AE3" w:rsidRPr="00777E9A">
        <w:rPr>
          <w:lang w:val="en-GB"/>
        </w:rPr>
        <w:t xml:space="preserve">ing </w:t>
      </w:r>
      <w:r w:rsidR="007B4457" w:rsidRPr="00777E9A">
        <w:rPr>
          <w:lang w:val="en-GB"/>
        </w:rPr>
        <w:t>down how conflict is manifested in these territories</w:t>
      </w:r>
      <w:r w:rsidR="008F1D1A" w:rsidRPr="00777E9A">
        <w:rPr>
          <w:lang w:val="en-GB"/>
        </w:rPr>
        <w:t xml:space="preserve">, in the sense that </w:t>
      </w:r>
      <w:r w:rsidR="007B4457" w:rsidRPr="00777E9A">
        <w:rPr>
          <w:lang w:val="en-GB"/>
        </w:rPr>
        <w:t>conflict is usually not</w:t>
      </w:r>
      <w:r w:rsidR="00244DC4" w:rsidRPr="00777E9A">
        <w:rPr>
          <w:lang w:val="en-GB"/>
        </w:rPr>
        <w:t xml:space="preserve"> pervasive and equally</w:t>
      </w:r>
      <w:r w:rsidR="00857AE3" w:rsidRPr="00777E9A">
        <w:rPr>
          <w:lang w:val="en-GB"/>
        </w:rPr>
        <w:t xml:space="preserve"> distributed across </w:t>
      </w:r>
      <w:r w:rsidR="007B4457" w:rsidRPr="00777E9A">
        <w:rPr>
          <w:lang w:val="en-GB"/>
        </w:rPr>
        <w:t>the society</w:t>
      </w:r>
      <w:r w:rsidR="00244DC4" w:rsidRPr="00777E9A">
        <w:rPr>
          <w:lang w:val="en-GB"/>
        </w:rPr>
        <w:t>.</w:t>
      </w:r>
      <w:r w:rsidR="007B4457" w:rsidRPr="00777E9A">
        <w:rPr>
          <w:lang w:val="en-GB"/>
        </w:rPr>
        <w:t xml:space="preserve"> As blurred zones, borderlands are considered</w:t>
      </w:r>
      <w:r w:rsidR="00857AE3" w:rsidRPr="00777E9A">
        <w:rPr>
          <w:lang w:val="en-GB"/>
        </w:rPr>
        <w:t xml:space="preserve"> </w:t>
      </w:r>
      <w:r w:rsidR="00AE45AB" w:rsidRPr="00777E9A">
        <w:rPr>
          <w:lang w:val="en-GB"/>
        </w:rPr>
        <w:t>‘</w:t>
      </w:r>
      <w:r w:rsidR="001E0417" w:rsidRPr="00777E9A">
        <w:rPr>
          <w:lang w:val="en-GB"/>
        </w:rPr>
        <w:t>anomalies</w:t>
      </w:r>
      <w:r w:rsidR="00AE45AB" w:rsidRPr="00777E9A">
        <w:rPr>
          <w:lang w:val="en-GB"/>
        </w:rPr>
        <w:t>’</w:t>
      </w:r>
      <w:r w:rsidR="001E0417" w:rsidRPr="00777E9A">
        <w:rPr>
          <w:lang w:val="en-GB"/>
        </w:rPr>
        <w:t xml:space="preserve"> with regard to their</w:t>
      </w:r>
      <w:r w:rsidR="00857AE3" w:rsidRPr="00777E9A">
        <w:rPr>
          <w:lang w:val="en-GB"/>
        </w:rPr>
        <w:t xml:space="preserve"> failure to fit</w:t>
      </w:r>
      <w:r w:rsidR="001E0417" w:rsidRPr="00777E9A">
        <w:rPr>
          <w:lang w:val="en-GB"/>
        </w:rPr>
        <w:t xml:space="preserve"> </w:t>
      </w:r>
      <w:r w:rsidR="00857AE3" w:rsidRPr="00777E9A">
        <w:rPr>
          <w:lang w:val="en-GB"/>
        </w:rPr>
        <w:t xml:space="preserve">into </w:t>
      </w:r>
      <w:r w:rsidR="001E0417" w:rsidRPr="00777E9A">
        <w:rPr>
          <w:lang w:val="en-GB"/>
        </w:rPr>
        <w:t>the spatial hierarchies associated</w:t>
      </w:r>
      <w:r w:rsidR="00857AE3" w:rsidRPr="00777E9A">
        <w:rPr>
          <w:lang w:val="en-GB"/>
        </w:rPr>
        <w:t xml:space="preserve"> with</w:t>
      </w:r>
      <w:r w:rsidR="00603EB4" w:rsidRPr="00777E9A">
        <w:rPr>
          <w:lang w:val="en-GB"/>
        </w:rPr>
        <w:t xml:space="preserve"> metho</w:t>
      </w:r>
      <w:r w:rsidR="004937A1" w:rsidRPr="00777E9A">
        <w:rPr>
          <w:lang w:val="en-GB"/>
        </w:rPr>
        <w:t>dological nationalism. This is because of</w:t>
      </w:r>
      <w:r w:rsidR="00857AE3" w:rsidRPr="00777E9A">
        <w:rPr>
          <w:lang w:val="en-GB"/>
        </w:rPr>
        <w:t xml:space="preserve"> the</w:t>
      </w:r>
      <w:r w:rsidR="00603EB4" w:rsidRPr="00777E9A">
        <w:rPr>
          <w:lang w:val="en-GB"/>
        </w:rPr>
        <w:t xml:space="preserve"> </w:t>
      </w:r>
      <w:r w:rsidR="00857AE3" w:rsidRPr="00777E9A">
        <w:rPr>
          <w:lang w:val="en-GB"/>
        </w:rPr>
        <w:t xml:space="preserve">difficulty </w:t>
      </w:r>
      <w:r w:rsidR="00B34DA2">
        <w:rPr>
          <w:lang w:val="en-GB"/>
        </w:rPr>
        <w:t xml:space="preserve">that nationalism experiences in the </w:t>
      </w:r>
      <w:r w:rsidR="00857AE3" w:rsidRPr="00777E9A">
        <w:rPr>
          <w:lang w:val="en-GB"/>
        </w:rPr>
        <w:t>handling</w:t>
      </w:r>
      <w:r w:rsidR="00603EB4" w:rsidRPr="00777E9A">
        <w:rPr>
          <w:lang w:val="en-GB"/>
        </w:rPr>
        <w:t xml:space="preserve"> </w:t>
      </w:r>
      <w:r w:rsidR="00B34DA2">
        <w:rPr>
          <w:lang w:val="en-GB"/>
        </w:rPr>
        <w:t xml:space="preserve">of </w:t>
      </w:r>
      <w:r w:rsidR="00603EB4" w:rsidRPr="00777E9A">
        <w:rPr>
          <w:lang w:val="en-GB"/>
        </w:rPr>
        <w:t xml:space="preserve">social diversity and its legitimation of violence in </w:t>
      </w:r>
      <w:r w:rsidR="00857AE3" w:rsidRPr="00777E9A">
        <w:rPr>
          <w:lang w:val="en-GB"/>
        </w:rPr>
        <w:t>border zones on behalf of state-</w:t>
      </w:r>
      <w:r w:rsidR="00603EB4" w:rsidRPr="00777E9A">
        <w:rPr>
          <w:lang w:val="en-GB"/>
        </w:rPr>
        <w:t xml:space="preserve">making processes. </w:t>
      </w:r>
      <w:r w:rsidR="00B34DA2">
        <w:rPr>
          <w:lang w:val="en-GB"/>
        </w:rPr>
        <w:t>For these reasons, t</w:t>
      </w:r>
      <w:r w:rsidR="00523792" w:rsidRPr="00777E9A">
        <w:rPr>
          <w:lang w:val="en-GB"/>
        </w:rPr>
        <w:t xml:space="preserve">he study of </w:t>
      </w:r>
      <w:r w:rsidR="00034563" w:rsidRPr="00777E9A">
        <w:rPr>
          <w:lang w:val="en-GB"/>
        </w:rPr>
        <w:t>borderlands</w:t>
      </w:r>
      <w:r w:rsidR="00D65050" w:rsidRPr="00777E9A">
        <w:rPr>
          <w:lang w:val="en-GB"/>
        </w:rPr>
        <w:t xml:space="preserve"> has to operate with</w:t>
      </w:r>
      <w:r w:rsidR="00B34DA2">
        <w:rPr>
          <w:lang w:val="en-GB"/>
        </w:rPr>
        <w:t>in</w:t>
      </w:r>
      <w:r w:rsidR="00D65050" w:rsidRPr="00777E9A">
        <w:rPr>
          <w:lang w:val="en-GB"/>
        </w:rPr>
        <w:t xml:space="preserve"> the</w:t>
      </w:r>
      <w:r w:rsidR="00523792" w:rsidRPr="00777E9A">
        <w:rPr>
          <w:lang w:val="en-GB"/>
        </w:rPr>
        <w:t xml:space="preserve"> paradox</w:t>
      </w:r>
      <w:r w:rsidR="00034563" w:rsidRPr="00777E9A">
        <w:rPr>
          <w:lang w:val="en-GB"/>
        </w:rPr>
        <w:t xml:space="preserve"> </w:t>
      </w:r>
      <w:r w:rsidR="00D65050" w:rsidRPr="00777E9A">
        <w:rPr>
          <w:lang w:val="en-GB"/>
        </w:rPr>
        <w:t xml:space="preserve">of their condition </w:t>
      </w:r>
      <w:r w:rsidR="00034563" w:rsidRPr="00777E9A">
        <w:rPr>
          <w:lang w:val="en-GB"/>
        </w:rPr>
        <w:t xml:space="preserve">as spaces without a right </w:t>
      </w:r>
      <w:r w:rsidR="00D65050" w:rsidRPr="00777E9A">
        <w:rPr>
          <w:lang w:val="en-GB"/>
        </w:rPr>
        <w:t>to exist as political entities</w:t>
      </w:r>
      <w:r w:rsidR="00B34DA2">
        <w:rPr>
          <w:lang w:val="en-GB"/>
        </w:rPr>
        <w:t xml:space="preserve"> themselves</w:t>
      </w:r>
      <w:r w:rsidR="00034563" w:rsidRPr="00777E9A">
        <w:rPr>
          <w:lang w:val="en-GB"/>
        </w:rPr>
        <w:t>, although</w:t>
      </w:r>
      <w:r w:rsidR="00982BB5" w:rsidRPr="00777E9A">
        <w:rPr>
          <w:lang w:val="en-GB"/>
        </w:rPr>
        <w:t xml:space="preserve"> </w:t>
      </w:r>
      <w:r w:rsidR="00D65050" w:rsidRPr="00777E9A">
        <w:rPr>
          <w:lang w:val="en-GB"/>
        </w:rPr>
        <w:t>international processes cannot be understood without the existence of these spaces.</w:t>
      </w:r>
    </w:p>
    <w:p w14:paraId="320A3D74" w14:textId="01586F91" w:rsidR="00FD71E0" w:rsidRPr="00777E9A" w:rsidRDefault="00B34DA2" w:rsidP="007D07C5">
      <w:pPr>
        <w:tabs>
          <w:tab w:val="left" w:pos="720"/>
          <w:tab w:val="left" w:pos="810"/>
        </w:tabs>
        <w:spacing w:line="360" w:lineRule="auto"/>
        <w:rPr>
          <w:lang w:val="en-GB"/>
        </w:rPr>
      </w:pPr>
      <w:r>
        <w:rPr>
          <w:lang w:val="en-GB"/>
        </w:rPr>
        <w:tab/>
      </w:r>
      <w:r w:rsidR="00AB4DD4" w:rsidRPr="00777E9A">
        <w:rPr>
          <w:lang w:val="en-GB"/>
        </w:rPr>
        <w:t>Since b</w:t>
      </w:r>
      <w:r w:rsidR="005B6973" w:rsidRPr="00777E9A">
        <w:rPr>
          <w:lang w:val="en-GB"/>
        </w:rPr>
        <w:t>orderlands</w:t>
      </w:r>
      <w:r w:rsidR="0044467E" w:rsidRPr="00777E9A">
        <w:rPr>
          <w:lang w:val="en-GB"/>
        </w:rPr>
        <w:t xml:space="preserve"> </w:t>
      </w:r>
      <w:r w:rsidR="0044467E" w:rsidRPr="00777E9A">
        <w:rPr>
          <w:i/>
          <w:lang w:val="en-GB"/>
        </w:rPr>
        <w:t>are not only located</w:t>
      </w:r>
      <w:r w:rsidR="005B6973" w:rsidRPr="00777E9A">
        <w:rPr>
          <w:lang w:val="en-GB"/>
        </w:rPr>
        <w:t xml:space="preserve"> </w:t>
      </w:r>
      <w:r>
        <w:rPr>
          <w:lang w:val="en-GB"/>
        </w:rPr>
        <w:t xml:space="preserve">within </w:t>
      </w:r>
      <w:r w:rsidR="00857AE3" w:rsidRPr="00777E9A">
        <w:rPr>
          <w:lang w:val="en-GB"/>
        </w:rPr>
        <w:t>but also</w:t>
      </w:r>
      <w:r w:rsidR="0044467E" w:rsidRPr="00777E9A">
        <w:rPr>
          <w:lang w:val="en-GB"/>
        </w:rPr>
        <w:t xml:space="preserve"> born out of a</w:t>
      </w:r>
      <w:r w:rsidR="00E11083" w:rsidRPr="00777E9A">
        <w:rPr>
          <w:lang w:val="en-GB"/>
        </w:rPr>
        <w:t xml:space="preserve"> </w:t>
      </w:r>
      <w:r w:rsidR="000803F1" w:rsidRPr="00777E9A">
        <w:rPr>
          <w:lang w:val="en-GB"/>
        </w:rPr>
        <w:t>territorial</w:t>
      </w:r>
      <w:r w:rsidR="008D565C" w:rsidRPr="00777E9A">
        <w:rPr>
          <w:lang w:val="en-GB"/>
        </w:rPr>
        <w:t>ization</w:t>
      </w:r>
      <w:r w:rsidR="0044467E" w:rsidRPr="00777E9A">
        <w:rPr>
          <w:lang w:val="en-GB"/>
        </w:rPr>
        <w:t xml:space="preserve"> process</w:t>
      </w:r>
      <w:r w:rsidR="00C2464B" w:rsidRPr="00777E9A">
        <w:rPr>
          <w:lang w:val="en-GB"/>
        </w:rPr>
        <w:t>,</w:t>
      </w:r>
      <w:r w:rsidR="004C79C2" w:rsidRPr="00777E9A">
        <w:rPr>
          <w:lang w:val="en-GB"/>
        </w:rPr>
        <w:t xml:space="preserve"> this</w:t>
      </w:r>
      <w:r w:rsidR="0044467E" w:rsidRPr="00777E9A">
        <w:rPr>
          <w:lang w:val="en-GB"/>
        </w:rPr>
        <w:t xml:space="preserve"> </w:t>
      </w:r>
      <w:r w:rsidR="005B6973" w:rsidRPr="00777E9A">
        <w:rPr>
          <w:lang w:val="en-GB"/>
        </w:rPr>
        <w:t xml:space="preserve">implies </w:t>
      </w:r>
      <w:r w:rsidR="00857AE3" w:rsidRPr="00777E9A">
        <w:rPr>
          <w:lang w:val="en-GB"/>
        </w:rPr>
        <w:t>taking into account</w:t>
      </w:r>
      <w:r w:rsidR="006A7C34" w:rsidRPr="00777E9A">
        <w:rPr>
          <w:lang w:val="en-GB"/>
        </w:rPr>
        <w:t xml:space="preserve"> the nation-state building that has</w:t>
      </w:r>
      <w:r w:rsidR="0089767A" w:rsidRPr="00777E9A">
        <w:rPr>
          <w:lang w:val="en-GB"/>
        </w:rPr>
        <w:t xml:space="preserve"> produced a degree of di</w:t>
      </w:r>
      <w:r w:rsidR="00857AE3" w:rsidRPr="00777E9A">
        <w:rPr>
          <w:lang w:val="en-GB"/>
        </w:rPr>
        <w:t xml:space="preserve">fferentiation from an </w:t>
      </w:r>
      <w:r w:rsidR="00AE45AB" w:rsidRPr="00777E9A">
        <w:rPr>
          <w:lang w:val="en-GB"/>
        </w:rPr>
        <w:t>‘</w:t>
      </w:r>
      <w:r w:rsidR="00857AE3" w:rsidRPr="00777E9A">
        <w:rPr>
          <w:lang w:val="en-GB"/>
        </w:rPr>
        <w:t>o</w:t>
      </w:r>
      <w:r w:rsidR="00C2464B" w:rsidRPr="00777E9A">
        <w:rPr>
          <w:lang w:val="en-GB"/>
        </w:rPr>
        <w:t>ther</w:t>
      </w:r>
      <w:r w:rsidR="00AE45AB" w:rsidRPr="00777E9A">
        <w:rPr>
          <w:lang w:val="en-GB"/>
        </w:rPr>
        <w:t>’</w:t>
      </w:r>
      <w:r w:rsidR="00D71396" w:rsidRPr="00777E9A">
        <w:rPr>
          <w:lang w:val="en-GB"/>
        </w:rPr>
        <w:t>.</w:t>
      </w:r>
      <w:r w:rsidR="00857AE3" w:rsidRPr="00777E9A">
        <w:rPr>
          <w:lang w:val="en-GB"/>
        </w:rPr>
        <w:t xml:space="preserve"> Hence</w:t>
      </w:r>
      <w:r w:rsidR="004626E7" w:rsidRPr="00777E9A">
        <w:rPr>
          <w:lang w:val="en-GB"/>
        </w:rPr>
        <w:t xml:space="preserve"> borderlands ultimately constitute</w:t>
      </w:r>
      <w:r w:rsidR="007547C7" w:rsidRPr="00777E9A">
        <w:rPr>
          <w:lang w:val="en-GB"/>
        </w:rPr>
        <w:t xml:space="preserve"> </w:t>
      </w:r>
      <w:bookmarkStart w:id="0" w:name="_Hlk7940557"/>
      <w:r w:rsidR="007547C7" w:rsidRPr="00777E9A">
        <w:rPr>
          <w:lang w:val="en-GB"/>
        </w:rPr>
        <w:t xml:space="preserve">instances </w:t>
      </w:r>
      <w:r w:rsidR="00D65E16">
        <w:rPr>
          <w:lang w:val="en-GB"/>
        </w:rPr>
        <w:t xml:space="preserve">of </w:t>
      </w:r>
      <w:r w:rsidR="007547C7" w:rsidRPr="00777E9A">
        <w:rPr>
          <w:lang w:val="en-GB"/>
        </w:rPr>
        <w:t xml:space="preserve">or </w:t>
      </w:r>
      <w:r w:rsidR="00AE45AB" w:rsidRPr="00777E9A">
        <w:rPr>
          <w:lang w:val="en-GB"/>
        </w:rPr>
        <w:t>‘</w:t>
      </w:r>
      <w:r w:rsidR="007547C7" w:rsidRPr="00777E9A">
        <w:rPr>
          <w:lang w:val="en-GB"/>
        </w:rPr>
        <w:t>contexts</w:t>
      </w:r>
      <w:r w:rsidR="00AE45AB" w:rsidRPr="00777E9A">
        <w:rPr>
          <w:lang w:val="en-GB"/>
        </w:rPr>
        <w:t>’</w:t>
      </w:r>
      <w:r w:rsidR="000821D3" w:rsidRPr="00777E9A">
        <w:rPr>
          <w:lang w:val="en-GB"/>
        </w:rPr>
        <w:t xml:space="preserve"> </w:t>
      </w:r>
      <w:r w:rsidR="004626E7" w:rsidRPr="00777E9A">
        <w:rPr>
          <w:lang w:val="en-GB"/>
        </w:rPr>
        <w:t>for spatial transformation</w:t>
      </w:r>
      <w:bookmarkEnd w:id="0"/>
      <w:r w:rsidR="00D65E16">
        <w:rPr>
          <w:lang w:val="en-GB"/>
        </w:rPr>
        <w:t xml:space="preserve"> </w:t>
      </w:r>
      <w:r w:rsidR="004626E7" w:rsidRPr="00777E9A">
        <w:rPr>
          <w:lang w:val="en-GB"/>
        </w:rPr>
        <w:t xml:space="preserve">where the resulting interactions can be read as a process of </w:t>
      </w:r>
      <w:r w:rsidR="00AE45AB" w:rsidRPr="00777E9A">
        <w:rPr>
          <w:lang w:val="en-GB"/>
        </w:rPr>
        <w:t>‘</w:t>
      </w:r>
      <w:r w:rsidR="004626E7" w:rsidRPr="00777E9A">
        <w:rPr>
          <w:lang w:val="en-GB"/>
        </w:rPr>
        <w:t>becoming</w:t>
      </w:r>
      <w:r w:rsidR="00AE45AB" w:rsidRPr="00777E9A">
        <w:rPr>
          <w:lang w:val="en-GB"/>
        </w:rPr>
        <w:t>’</w:t>
      </w:r>
      <w:r w:rsidR="004626E7" w:rsidRPr="00777E9A">
        <w:rPr>
          <w:lang w:val="en-GB"/>
        </w:rPr>
        <w:t xml:space="preserve"> rather than of </w:t>
      </w:r>
      <w:r w:rsidR="00AE45AB" w:rsidRPr="00777E9A">
        <w:rPr>
          <w:lang w:val="en-GB"/>
        </w:rPr>
        <w:t>‘</w:t>
      </w:r>
      <w:r w:rsidR="004626E7" w:rsidRPr="00777E9A">
        <w:rPr>
          <w:lang w:val="en-GB"/>
        </w:rPr>
        <w:t>being</w:t>
      </w:r>
      <w:r w:rsidR="00173238" w:rsidRPr="00777E9A">
        <w:rPr>
          <w:lang w:val="en-GB"/>
        </w:rPr>
        <w:t>.</w:t>
      </w:r>
      <w:r w:rsidR="00AE45AB" w:rsidRPr="00777E9A">
        <w:rPr>
          <w:lang w:val="en-GB"/>
        </w:rPr>
        <w:t>’</w:t>
      </w:r>
      <w:r w:rsidR="00E96BD8" w:rsidRPr="00777E9A">
        <w:rPr>
          <w:rStyle w:val="Refdenotaalfinal"/>
          <w:lang w:val="en-GB"/>
        </w:rPr>
        <w:endnoteReference w:id="8"/>
      </w:r>
      <w:r w:rsidR="00E96BD8" w:rsidRPr="00777E9A">
        <w:rPr>
          <w:lang w:val="en-GB"/>
        </w:rPr>
        <w:t xml:space="preserve"> </w:t>
      </w:r>
      <w:r w:rsidR="00ED3672" w:rsidRPr="00777E9A">
        <w:rPr>
          <w:lang w:val="en-GB"/>
        </w:rPr>
        <w:t>L</w:t>
      </w:r>
      <w:r w:rsidR="004626E7" w:rsidRPr="00777E9A">
        <w:rPr>
          <w:lang w:val="en-GB"/>
        </w:rPr>
        <w:t>ook</w:t>
      </w:r>
      <w:r w:rsidR="00ED3672" w:rsidRPr="00777E9A">
        <w:rPr>
          <w:lang w:val="en-GB"/>
        </w:rPr>
        <w:t>ing</w:t>
      </w:r>
      <w:r w:rsidR="004626E7" w:rsidRPr="00777E9A">
        <w:rPr>
          <w:lang w:val="en-GB"/>
        </w:rPr>
        <w:t xml:space="preserve"> at th</w:t>
      </w:r>
      <w:r w:rsidR="00964A22" w:rsidRPr="00777E9A">
        <w:rPr>
          <w:lang w:val="en-GB"/>
        </w:rPr>
        <w:t>e map o</w:t>
      </w:r>
      <w:r w:rsidR="00FD71E0" w:rsidRPr="00777E9A">
        <w:rPr>
          <w:lang w:val="en-GB"/>
        </w:rPr>
        <w:t>f</w:t>
      </w:r>
      <w:r w:rsidR="007C3CA2" w:rsidRPr="00777E9A">
        <w:rPr>
          <w:lang w:val="en-GB"/>
        </w:rPr>
        <w:t xml:space="preserve"> Kashmir</w:t>
      </w:r>
      <w:r w:rsidR="00857AE3" w:rsidRPr="00777E9A">
        <w:rPr>
          <w:lang w:val="en-GB"/>
        </w:rPr>
        <w:t>’s</w:t>
      </w:r>
      <w:r w:rsidR="007C3CA2" w:rsidRPr="00777E9A">
        <w:rPr>
          <w:lang w:val="en-GB"/>
        </w:rPr>
        <w:t xml:space="preserve"> disputed territories</w:t>
      </w:r>
      <w:r w:rsidR="009251F4" w:rsidRPr="00777E9A">
        <w:rPr>
          <w:lang w:val="en-GB"/>
        </w:rPr>
        <w:t xml:space="preserve">, the first image that catches </w:t>
      </w:r>
      <w:r w:rsidR="00D65E16">
        <w:rPr>
          <w:lang w:val="en-GB"/>
        </w:rPr>
        <w:t>one’s</w:t>
      </w:r>
      <w:r w:rsidR="00D65E16" w:rsidRPr="00777E9A">
        <w:rPr>
          <w:lang w:val="en-GB"/>
        </w:rPr>
        <w:t xml:space="preserve"> </w:t>
      </w:r>
      <w:r w:rsidR="009251F4" w:rsidRPr="00777E9A">
        <w:rPr>
          <w:lang w:val="en-GB"/>
        </w:rPr>
        <w:t>attention is</w:t>
      </w:r>
      <w:r w:rsidR="00ED3672" w:rsidRPr="00777E9A">
        <w:rPr>
          <w:lang w:val="en-GB"/>
        </w:rPr>
        <w:t xml:space="preserve"> </w:t>
      </w:r>
      <w:r w:rsidR="00D65E16">
        <w:rPr>
          <w:lang w:val="en-GB"/>
        </w:rPr>
        <w:t xml:space="preserve">that </w:t>
      </w:r>
      <w:r w:rsidR="00ED3672" w:rsidRPr="00777E9A">
        <w:rPr>
          <w:lang w:val="en-GB"/>
        </w:rPr>
        <w:t xml:space="preserve">of </w:t>
      </w:r>
      <w:r w:rsidR="002E2146" w:rsidRPr="00777E9A">
        <w:rPr>
          <w:lang w:val="en-GB"/>
        </w:rPr>
        <w:t>encirclement</w:t>
      </w:r>
      <w:r w:rsidR="00D65E16">
        <w:rPr>
          <w:lang w:val="en-GB"/>
        </w:rPr>
        <w:t>—</w:t>
      </w:r>
      <w:r w:rsidR="009251F4" w:rsidRPr="00777E9A">
        <w:rPr>
          <w:lang w:val="en-GB"/>
        </w:rPr>
        <w:t>a territory</w:t>
      </w:r>
      <w:r w:rsidR="00ED3672" w:rsidRPr="00777E9A">
        <w:rPr>
          <w:lang w:val="en-GB"/>
        </w:rPr>
        <w:t xml:space="preserve"> </w:t>
      </w:r>
      <w:r w:rsidR="007B18B2" w:rsidRPr="00777E9A">
        <w:rPr>
          <w:lang w:val="en-GB"/>
        </w:rPr>
        <w:t xml:space="preserve">almost </w:t>
      </w:r>
      <w:r w:rsidR="00C614F2" w:rsidRPr="00777E9A">
        <w:rPr>
          <w:lang w:val="en-GB"/>
        </w:rPr>
        <w:t>completely squeezed</w:t>
      </w:r>
      <w:r w:rsidR="007B18B2" w:rsidRPr="00777E9A">
        <w:rPr>
          <w:lang w:val="en-GB"/>
        </w:rPr>
        <w:t xml:space="preserve"> </w:t>
      </w:r>
      <w:r w:rsidR="00C614F2" w:rsidRPr="00777E9A">
        <w:rPr>
          <w:lang w:val="en-GB"/>
        </w:rPr>
        <w:t>between</w:t>
      </w:r>
      <w:r w:rsidR="004626E7" w:rsidRPr="00777E9A">
        <w:rPr>
          <w:lang w:val="en-GB"/>
        </w:rPr>
        <w:t xml:space="preserve"> international borders</w:t>
      </w:r>
      <w:r w:rsidR="007C3CA2" w:rsidRPr="00777E9A">
        <w:rPr>
          <w:lang w:val="en-GB"/>
        </w:rPr>
        <w:t>,</w:t>
      </w:r>
      <w:r w:rsidR="00C614F2" w:rsidRPr="00777E9A">
        <w:rPr>
          <w:lang w:val="en-GB"/>
        </w:rPr>
        <w:t xml:space="preserve"> some </w:t>
      </w:r>
      <w:r w:rsidR="004626E7" w:rsidRPr="00777E9A">
        <w:rPr>
          <w:lang w:val="en-GB"/>
        </w:rPr>
        <w:t>dem</w:t>
      </w:r>
      <w:r w:rsidR="00C614F2" w:rsidRPr="00777E9A">
        <w:rPr>
          <w:lang w:val="en-GB"/>
        </w:rPr>
        <w:t>arcated, others</w:t>
      </w:r>
      <w:r w:rsidR="00387611" w:rsidRPr="00777E9A">
        <w:rPr>
          <w:lang w:val="en-GB"/>
        </w:rPr>
        <w:t xml:space="preserve"> disputed. </w:t>
      </w:r>
      <w:r w:rsidR="007B18B2" w:rsidRPr="00777E9A">
        <w:rPr>
          <w:lang w:val="en-GB"/>
        </w:rPr>
        <w:t>But th</w:t>
      </w:r>
      <w:r w:rsidR="00D65E16">
        <w:rPr>
          <w:lang w:val="en-GB"/>
        </w:rPr>
        <w:t xml:space="preserve">e map </w:t>
      </w:r>
      <w:r w:rsidR="00C614F2" w:rsidRPr="00777E9A">
        <w:rPr>
          <w:lang w:val="en-GB"/>
        </w:rPr>
        <w:t xml:space="preserve">also </w:t>
      </w:r>
      <w:r w:rsidR="00D65E16">
        <w:rPr>
          <w:lang w:val="en-GB"/>
        </w:rPr>
        <w:t>demonstrates</w:t>
      </w:r>
      <w:r w:rsidR="00D65E16" w:rsidRPr="00777E9A">
        <w:rPr>
          <w:lang w:val="en-GB"/>
        </w:rPr>
        <w:t xml:space="preserve"> </w:t>
      </w:r>
      <w:r w:rsidR="007B18B2" w:rsidRPr="00777E9A">
        <w:rPr>
          <w:lang w:val="en-GB"/>
        </w:rPr>
        <w:t>ruptures through the com</w:t>
      </w:r>
      <w:r w:rsidR="000803F1" w:rsidRPr="00777E9A">
        <w:rPr>
          <w:lang w:val="en-GB"/>
        </w:rPr>
        <w:t>partmental</w:t>
      </w:r>
      <w:r w:rsidR="008D565C" w:rsidRPr="00777E9A">
        <w:rPr>
          <w:lang w:val="en-GB"/>
        </w:rPr>
        <w:t>ization</w:t>
      </w:r>
      <w:r w:rsidR="00C614F2" w:rsidRPr="00777E9A">
        <w:rPr>
          <w:lang w:val="en-GB"/>
        </w:rPr>
        <w:t xml:space="preserve"> of the divided territories</w:t>
      </w:r>
      <w:r w:rsidR="007B18B2" w:rsidRPr="00777E9A">
        <w:rPr>
          <w:lang w:val="en-GB"/>
        </w:rPr>
        <w:t>. T</w:t>
      </w:r>
      <w:r w:rsidR="004626E7" w:rsidRPr="00777E9A">
        <w:rPr>
          <w:lang w:val="en-GB"/>
        </w:rPr>
        <w:t>he</w:t>
      </w:r>
      <w:r w:rsidR="00387611" w:rsidRPr="00777E9A">
        <w:rPr>
          <w:lang w:val="en-GB"/>
        </w:rPr>
        <w:t xml:space="preserve"> disputed</w:t>
      </w:r>
      <w:r w:rsidR="004626E7" w:rsidRPr="00777E9A">
        <w:rPr>
          <w:lang w:val="en-GB"/>
        </w:rPr>
        <w:t xml:space="preserve"> LoC</w:t>
      </w:r>
      <w:r w:rsidR="00387611" w:rsidRPr="00777E9A">
        <w:rPr>
          <w:lang w:val="en-GB"/>
        </w:rPr>
        <w:t xml:space="preserve"> separating India</w:t>
      </w:r>
      <w:r w:rsidR="00857AE3" w:rsidRPr="00777E9A">
        <w:rPr>
          <w:lang w:val="en-GB"/>
        </w:rPr>
        <w:t>-</w:t>
      </w:r>
      <w:r w:rsidR="00D65E16">
        <w:rPr>
          <w:lang w:val="en-GB"/>
        </w:rPr>
        <w:t>controlled</w:t>
      </w:r>
      <w:r w:rsidR="00387611" w:rsidRPr="00777E9A">
        <w:rPr>
          <w:lang w:val="en-GB"/>
        </w:rPr>
        <w:t xml:space="preserve"> and Pakistan</w:t>
      </w:r>
      <w:r w:rsidR="00857AE3" w:rsidRPr="00777E9A">
        <w:rPr>
          <w:lang w:val="en-GB"/>
        </w:rPr>
        <w:t>-</w:t>
      </w:r>
      <w:r w:rsidR="00C614F2" w:rsidRPr="00777E9A">
        <w:rPr>
          <w:lang w:val="en-GB"/>
        </w:rPr>
        <w:t>controlled</w:t>
      </w:r>
      <w:r w:rsidR="00387611" w:rsidRPr="00777E9A">
        <w:rPr>
          <w:lang w:val="en-GB"/>
        </w:rPr>
        <w:t xml:space="preserve"> Kash</w:t>
      </w:r>
      <w:r w:rsidR="00C614F2" w:rsidRPr="00777E9A">
        <w:rPr>
          <w:lang w:val="en-GB"/>
        </w:rPr>
        <w:t>mir has also</w:t>
      </w:r>
      <w:r w:rsidR="00633619">
        <w:rPr>
          <w:lang w:val="en-GB"/>
        </w:rPr>
        <w:t xml:space="preserve"> </w:t>
      </w:r>
      <w:r w:rsidR="00C614F2" w:rsidRPr="00777E9A">
        <w:rPr>
          <w:lang w:val="en-GB"/>
        </w:rPr>
        <w:t>divided</w:t>
      </w:r>
      <w:r w:rsidR="00387611" w:rsidRPr="00777E9A">
        <w:rPr>
          <w:lang w:val="en-GB"/>
        </w:rPr>
        <w:t xml:space="preserve"> the </w:t>
      </w:r>
      <w:r w:rsidR="00857AE3" w:rsidRPr="00777E9A">
        <w:rPr>
          <w:lang w:val="en-GB"/>
        </w:rPr>
        <w:t>Pakistan-</w:t>
      </w:r>
      <w:r w:rsidR="001553B6" w:rsidRPr="00777E9A">
        <w:rPr>
          <w:lang w:val="en-GB"/>
        </w:rPr>
        <w:t>controlled AJK and Gilgit-Baltistan</w:t>
      </w:r>
      <w:r w:rsidR="00387611" w:rsidRPr="00777E9A">
        <w:rPr>
          <w:lang w:val="en-GB"/>
        </w:rPr>
        <w:t>,</w:t>
      </w:r>
      <w:r w:rsidR="007B18B2" w:rsidRPr="00777E9A">
        <w:rPr>
          <w:lang w:val="en-GB"/>
        </w:rPr>
        <w:t xml:space="preserve"> not only p</w:t>
      </w:r>
      <w:r w:rsidR="00C614F2" w:rsidRPr="00777E9A">
        <w:rPr>
          <w:lang w:val="en-GB"/>
        </w:rPr>
        <w:t>hysically</w:t>
      </w:r>
      <w:r w:rsidR="00B663F8" w:rsidRPr="00777E9A">
        <w:rPr>
          <w:lang w:val="en-GB"/>
        </w:rPr>
        <w:t xml:space="preserve"> (there is no direct communication link between the two</w:t>
      </w:r>
      <w:r w:rsidR="00D65E16">
        <w:rPr>
          <w:lang w:val="en-GB"/>
        </w:rPr>
        <w:t xml:space="preserve"> regions</w:t>
      </w:r>
      <w:r w:rsidR="00B663F8" w:rsidRPr="00777E9A">
        <w:rPr>
          <w:lang w:val="en-GB"/>
        </w:rPr>
        <w:t>),</w:t>
      </w:r>
      <w:r w:rsidR="00C614F2" w:rsidRPr="00777E9A">
        <w:rPr>
          <w:lang w:val="en-GB"/>
        </w:rPr>
        <w:t xml:space="preserve"> but also administratively.</w:t>
      </w:r>
      <w:r w:rsidR="00C619A0" w:rsidRPr="00777E9A">
        <w:rPr>
          <w:rStyle w:val="Refdenotaalfinal"/>
          <w:lang w:val="en-GB"/>
        </w:rPr>
        <w:endnoteReference w:id="9"/>
      </w:r>
      <w:r w:rsidR="00633619">
        <w:rPr>
          <w:lang w:val="en-GB"/>
        </w:rPr>
        <w:t xml:space="preserve"> </w:t>
      </w:r>
      <w:r w:rsidR="00633619" w:rsidRPr="00076942">
        <w:rPr>
          <w:lang w:val="en-GB"/>
        </w:rPr>
        <w:t>Azad Kashmir and Gilgit-Baltistan have a different</w:t>
      </w:r>
      <w:r w:rsidR="00B56520">
        <w:rPr>
          <w:lang w:val="en-GB"/>
        </w:rPr>
        <w:t xml:space="preserve"> </w:t>
      </w:r>
      <w:r w:rsidR="00633619" w:rsidRPr="00076942">
        <w:rPr>
          <w:lang w:val="en-GB"/>
        </w:rPr>
        <w:t>constitutional status and are not integrated in Pakistan</w:t>
      </w:r>
      <w:r w:rsidR="00B663F8" w:rsidRPr="00076942">
        <w:rPr>
          <w:lang w:val="en-GB"/>
        </w:rPr>
        <w:t xml:space="preserve">. </w:t>
      </w:r>
      <w:r w:rsidR="005E3915" w:rsidRPr="00076942">
        <w:rPr>
          <w:lang w:val="en-GB"/>
        </w:rPr>
        <w:t>Further</w:t>
      </w:r>
      <w:r w:rsidR="004626E7" w:rsidRPr="00076942">
        <w:rPr>
          <w:lang w:val="en-GB"/>
        </w:rPr>
        <w:t xml:space="preserve"> fr</w:t>
      </w:r>
      <w:r w:rsidR="005E3915" w:rsidRPr="00076942">
        <w:rPr>
          <w:lang w:val="en-GB"/>
        </w:rPr>
        <w:t xml:space="preserve">agmentation </w:t>
      </w:r>
      <w:r w:rsidR="000222A7" w:rsidRPr="00076942">
        <w:rPr>
          <w:lang w:val="en-GB"/>
        </w:rPr>
        <w:t>can</w:t>
      </w:r>
      <w:r w:rsidR="002B3771" w:rsidRPr="00076942">
        <w:rPr>
          <w:lang w:val="en-GB"/>
        </w:rPr>
        <w:t xml:space="preserve"> also</w:t>
      </w:r>
      <w:r w:rsidR="000222A7" w:rsidRPr="00076942">
        <w:rPr>
          <w:lang w:val="en-GB"/>
        </w:rPr>
        <w:t xml:space="preserve"> be seen</w:t>
      </w:r>
      <w:r w:rsidR="005E3915" w:rsidRPr="00076942">
        <w:rPr>
          <w:lang w:val="en-GB"/>
        </w:rPr>
        <w:t xml:space="preserve"> in</w:t>
      </w:r>
      <w:r w:rsidR="00076942">
        <w:rPr>
          <w:lang w:val="en-GB"/>
        </w:rPr>
        <w:t xml:space="preserve"> </w:t>
      </w:r>
      <w:r w:rsidR="005B2E12" w:rsidRPr="00076942">
        <w:rPr>
          <w:lang w:val="en-GB"/>
        </w:rPr>
        <w:t>India’s claims to</w:t>
      </w:r>
      <w:r w:rsidR="004626E7" w:rsidRPr="00076942">
        <w:rPr>
          <w:lang w:val="en-GB"/>
        </w:rPr>
        <w:t xml:space="preserve"> the Aksai Chin</w:t>
      </w:r>
      <w:r w:rsidR="00717E1E" w:rsidRPr="00076942">
        <w:rPr>
          <w:lang w:val="en-GB"/>
        </w:rPr>
        <w:t xml:space="preserve"> (under China)</w:t>
      </w:r>
      <w:r w:rsidR="004626E7" w:rsidRPr="00076942">
        <w:rPr>
          <w:lang w:val="en-GB"/>
        </w:rPr>
        <w:t xml:space="preserve"> and</w:t>
      </w:r>
      <w:r w:rsidR="00000004" w:rsidRPr="00076942">
        <w:rPr>
          <w:lang w:val="en-GB"/>
        </w:rPr>
        <w:t xml:space="preserve"> to</w:t>
      </w:r>
      <w:r w:rsidR="004626E7" w:rsidRPr="00076942">
        <w:rPr>
          <w:lang w:val="en-GB"/>
        </w:rPr>
        <w:t xml:space="preserve"> the border te</w:t>
      </w:r>
      <w:r w:rsidR="00717E1E" w:rsidRPr="00076942">
        <w:rPr>
          <w:lang w:val="en-GB"/>
        </w:rPr>
        <w:t>rritories ceded to</w:t>
      </w:r>
      <w:r w:rsidR="003C4506" w:rsidRPr="00076942">
        <w:rPr>
          <w:lang w:val="en-GB"/>
        </w:rPr>
        <w:t xml:space="preserve"> China</w:t>
      </w:r>
      <w:r w:rsidR="00717E1E" w:rsidRPr="00076942">
        <w:rPr>
          <w:lang w:val="en-GB"/>
        </w:rPr>
        <w:t xml:space="preserve"> </w:t>
      </w:r>
      <w:r w:rsidR="007D239F" w:rsidRPr="00076942">
        <w:rPr>
          <w:lang w:val="en-GB"/>
        </w:rPr>
        <w:t xml:space="preserve">in </w:t>
      </w:r>
      <w:r w:rsidR="00717E1E" w:rsidRPr="00076942">
        <w:rPr>
          <w:lang w:val="en-GB"/>
        </w:rPr>
        <w:t xml:space="preserve">the </w:t>
      </w:r>
      <w:r w:rsidR="002B3771" w:rsidRPr="00076942">
        <w:rPr>
          <w:lang w:val="en-GB"/>
        </w:rPr>
        <w:t>Sino-Pakistan Agreement of</w:t>
      </w:r>
      <w:r w:rsidR="004626E7" w:rsidRPr="00076942">
        <w:rPr>
          <w:lang w:val="en-GB"/>
        </w:rPr>
        <w:t xml:space="preserve"> 1963</w:t>
      </w:r>
      <w:r w:rsidR="00717E1E" w:rsidRPr="00076942">
        <w:rPr>
          <w:lang w:val="en-GB"/>
        </w:rPr>
        <w:t xml:space="preserve">, </w:t>
      </w:r>
      <w:r w:rsidR="007D239F" w:rsidRPr="00076942">
        <w:rPr>
          <w:lang w:val="en-GB"/>
        </w:rPr>
        <w:t xml:space="preserve">all of </w:t>
      </w:r>
      <w:r w:rsidR="00717E1E" w:rsidRPr="00076942">
        <w:rPr>
          <w:lang w:val="en-GB"/>
        </w:rPr>
        <w:t>which</w:t>
      </w:r>
      <w:r w:rsidR="005B2E12" w:rsidRPr="00076942">
        <w:rPr>
          <w:lang w:val="en-GB"/>
        </w:rPr>
        <w:t xml:space="preserve"> were previously</w:t>
      </w:r>
      <w:r w:rsidR="005E3915" w:rsidRPr="00076942">
        <w:rPr>
          <w:lang w:val="en-GB"/>
        </w:rPr>
        <w:t xml:space="preserve"> part of the princely</w:t>
      </w:r>
      <w:r w:rsidR="005B2E12" w:rsidRPr="00076942">
        <w:rPr>
          <w:lang w:val="en-GB"/>
        </w:rPr>
        <w:t xml:space="preserve"> state</w:t>
      </w:r>
      <w:r w:rsidR="000222A7" w:rsidRPr="00076942">
        <w:rPr>
          <w:lang w:val="en-GB"/>
        </w:rPr>
        <w:t>.</w:t>
      </w:r>
      <w:r w:rsidR="0000667B" w:rsidRPr="00076942">
        <w:rPr>
          <w:lang w:val="en-GB"/>
        </w:rPr>
        <w:t xml:space="preserve"> </w:t>
      </w:r>
      <w:r w:rsidR="00F723C5" w:rsidRPr="00076942">
        <w:rPr>
          <w:lang w:val="en-GB"/>
        </w:rPr>
        <w:t xml:space="preserve">People </w:t>
      </w:r>
      <w:r w:rsidR="0000667B" w:rsidRPr="00076942">
        <w:rPr>
          <w:lang w:val="en-GB"/>
        </w:rPr>
        <w:t xml:space="preserve">in the Kashmir Valley </w:t>
      </w:r>
      <w:r w:rsidR="00000004" w:rsidRPr="00076942">
        <w:rPr>
          <w:lang w:val="en-GB"/>
        </w:rPr>
        <w:t xml:space="preserve">claim the centrality of the Valley as part of the entire Kashmir region (the </w:t>
      </w:r>
      <w:r w:rsidR="00000004" w:rsidRPr="00076942">
        <w:rPr>
          <w:lang w:val="en-GB"/>
        </w:rPr>
        <w:lastRenderedPageBreak/>
        <w:t xml:space="preserve">formerly princely state) </w:t>
      </w:r>
      <w:r w:rsidR="00DB051F" w:rsidRPr="00076942">
        <w:rPr>
          <w:lang w:val="en-GB"/>
        </w:rPr>
        <w:t>in terms of a</w:t>
      </w:r>
      <w:r w:rsidR="00F723C5" w:rsidRPr="00076942">
        <w:rPr>
          <w:lang w:val="en-GB"/>
        </w:rPr>
        <w:t xml:space="preserve"> connecting zone</w:t>
      </w:r>
      <w:r w:rsidR="00EF4896" w:rsidRPr="00076942">
        <w:rPr>
          <w:lang w:val="en-GB"/>
        </w:rPr>
        <w:t>,</w:t>
      </w:r>
      <w:r w:rsidR="00FD71E0" w:rsidRPr="00076942">
        <w:rPr>
          <w:lang w:val="en-GB"/>
        </w:rPr>
        <w:t xml:space="preserve"> not only t</w:t>
      </w:r>
      <w:r w:rsidR="00FD71E0" w:rsidRPr="00777E9A">
        <w:rPr>
          <w:lang w:val="en-GB"/>
        </w:rPr>
        <w:t xml:space="preserve">o India and </w:t>
      </w:r>
      <w:r w:rsidR="00DB051F" w:rsidRPr="00777E9A">
        <w:rPr>
          <w:lang w:val="en-GB"/>
        </w:rPr>
        <w:t>Pakistan through existing land routes,</w:t>
      </w:r>
      <w:r w:rsidR="00FD71E0" w:rsidRPr="00777E9A">
        <w:rPr>
          <w:lang w:val="en-GB"/>
        </w:rPr>
        <w:t xml:space="preserve"> but also to China</w:t>
      </w:r>
      <w:r w:rsidR="00DB051F" w:rsidRPr="00777E9A">
        <w:rPr>
          <w:lang w:val="en-GB"/>
        </w:rPr>
        <w:t xml:space="preserve"> in the memories of trade caravans</w:t>
      </w:r>
      <w:r w:rsidR="002B3771" w:rsidRPr="00777E9A">
        <w:rPr>
          <w:lang w:val="en-GB"/>
        </w:rPr>
        <w:t>,</w:t>
      </w:r>
      <w:r w:rsidR="00D71396" w:rsidRPr="00777E9A">
        <w:rPr>
          <w:lang w:val="en-GB"/>
        </w:rPr>
        <w:t xml:space="preserve"> </w:t>
      </w:r>
      <w:r w:rsidR="00FD71E0" w:rsidRPr="00777E9A">
        <w:rPr>
          <w:lang w:val="en-GB"/>
        </w:rPr>
        <w:t>Tajikistan</w:t>
      </w:r>
      <w:r w:rsidR="00606DE8" w:rsidRPr="00777E9A">
        <w:rPr>
          <w:lang w:val="en-GB"/>
        </w:rPr>
        <w:t xml:space="preserve"> through</w:t>
      </w:r>
      <w:r w:rsidR="00DB051F" w:rsidRPr="00777E9A">
        <w:rPr>
          <w:lang w:val="en-GB"/>
        </w:rPr>
        <w:t xml:space="preserve"> renewed</w:t>
      </w:r>
      <w:r w:rsidR="00606DE8" w:rsidRPr="00777E9A">
        <w:rPr>
          <w:lang w:val="en-GB"/>
        </w:rPr>
        <w:t xml:space="preserve"> religious exchanges</w:t>
      </w:r>
      <w:r w:rsidR="00DB051F" w:rsidRPr="00777E9A">
        <w:rPr>
          <w:lang w:val="en-GB"/>
        </w:rPr>
        <w:t xml:space="preserve">, and even Afghanistan </w:t>
      </w:r>
      <w:r w:rsidR="007D239F">
        <w:rPr>
          <w:lang w:val="en-GB"/>
        </w:rPr>
        <w:t>in</w:t>
      </w:r>
      <w:r w:rsidR="00FD71E0" w:rsidRPr="00777E9A">
        <w:rPr>
          <w:lang w:val="en-GB"/>
        </w:rPr>
        <w:t xml:space="preserve"> the</w:t>
      </w:r>
      <w:r w:rsidR="00DB051F" w:rsidRPr="00777E9A">
        <w:rPr>
          <w:lang w:val="en-GB"/>
        </w:rPr>
        <w:t xml:space="preserve"> connecting possibilities of the</w:t>
      </w:r>
      <w:r w:rsidR="002B3771" w:rsidRPr="00777E9A">
        <w:rPr>
          <w:lang w:val="en-GB"/>
        </w:rPr>
        <w:t xml:space="preserve"> Wakhan Co</w:t>
      </w:r>
      <w:r w:rsidR="00FD71E0" w:rsidRPr="00777E9A">
        <w:rPr>
          <w:lang w:val="en-GB"/>
        </w:rPr>
        <w:t>rridor.</w:t>
      </w:r>
      <w:r w:rsidR="0000667B" w:rsidRPr="00777E9A">
        <w:rPr>
          <w:rStyle w:val="Refdenotaalfinal"/>
          <w:lang w:val="en-GB"/>
        </w:rPr>
        <w:endnoteReference w:id="10"/>
      </w:r>
      <w:r w:rsidR="00385A2F" w:rsidRPr="00777E9A">
        <w:rPr>
          <w:lang w:val="en-GB"/>
        </w:rPr>
        <w:t xml:space="preserve"> </w:t>
      </w:r>
      <w:r w:rsidR="007D239F">
        <w:rPr>
          <w:lang w:val="en-GB"/>
        </w:rPr>
        <w:t>F</w:t>
      </w:r>
      <w:r w:rsidR="00385A2F" w:rsidRPr="00777E9A">
        <w:rPr>
          <w:lang w:val="en-GB"/>
        </w:rPr>
        <w:t>rom time to time the Pakistani press</w:t>
      </w:r>
      <w:r w:rsidR="007812B4" w:rsidRPr="00777E9A">
        <w:rPr>
          <w:lang w:val="en-GB"/>
        </w:rPr>
        <w:t xml:space="preserve"> </w:t>
      </w:r>
      <w:r w:rsidR="007D239F">
        <w:rPr>
          <w:lang w:val="en-GB"/>
        </w:rPr>
        <w:t xml:space="preserve">publishes articles in </w:t>
      </w:r>
      <w:r w:rsidR="00580B85" w:rsidRPr="00777E9A">
        <w:rPr>
          <w:lang w:val="en-GB"/>
        </w:rPr>
        <w:t>favour</w:t>
      </w:r>
      <w:r w:rsidR="007D239F">
        <w:rPr>
          <w:lang w:val="en-GB"/>
        </w:rPr>
        <w:t xml:space="preserve"> of</w:t>
      </w:r>
      <w:r w:rsidR="00580B85" w:rsidRPr="00777E9A">
        <w:rPr>
          <w:lang w:val="en-GB"/>
        </w:rPr>
        <w:t xml:space="preserve"> the</w:t>
      </w:r>
      <w:r w:rsidR="007812B4" w:rsidRPr="00777E9A">
        <w:rPr>
          <w:lang w:val="en-GB"/>
        </w:rPr>
        <w:t xml:space="preserve"> connecti</w:t>
      </w:r>
      <w:r w:rsidR="00580B85" w:rsidRPr="00777E9A">
        <w:rPr>
          <w:lang w:val="en-GB"/>
        </w:rPr>
        <w:t>on of</w:t>
      </w:r>
      <w:r w:rsidR="007812B4" w:rsidRPr="00777E9A">
        <w:rPr>
          <w:lang w:val="en-GB"/>
        </w:rPr>
        <w:t xml:space="preserve"> northern Pakistan</w:t>
      </w:r>
      <w:r w:rsidR="00000004">
        <w:rPr>
          <w:lang w:val="en-GB"/>
        </w:rPr>
        <w:t xml:space="preserve"> </w:t>
      </w:r>
      <w:r w:rsidR="004D1FDE">
        <w:rPr>
          <w:lang w:val="en-GB"/>
        </w:rPr>
        <w:t>with</w:t>
      </w:r>
      <w:r w:rsidR="00000004">
        <w:rPr>
          <w:lang w:val="en-GB"/>
        </w:rPr>
        <w:t xml:space="preserve"> Central Asia</w:t>
      </w:r>
      <w:r w:rsidR="007812B4" w:rsidRPr="00777E9A">
        <w:rPr>
          <w:lang w:val="en-GB"/>
        </w:rPr>
        <w:t xml:space="preserve"> through</w:t>
      </w:r>
      <w:r w:rsidR="005E3ADC" w:rsidRPr="00777E9A">
        <w:rPr>
          <w:lang w:val="en-GB"/>
        </w:rPr>
        <w:t xml:space="preserve"> </w:t>
      </w:r>
      <w:r w:rsidR="007812B4" w:rsidRPr="00DB50AF">
        <w:rPr>
          <w:lang w:val="en-GB"/>
        </w:rPr>
        <w:t>Wakhan</w:t>
      </w:r>
      <w:r w:rsidR="00580B85" w:rsidRPr="00DB50AF">
        <w:rPr>
          <w:lang w:val="en-GB"/>
        </w:rPr>
        <w:t>,</w:t>
      </w:r>
      <w:r w:rsidR="00000004" w:rsidRPr="00DB50AF">
        <w:rPr>
          <w:lang w:val="en-GB"/>
        </w:rPr>
        <w:t xml:space="preserve"> although this has not happened</w:t>
      </w:r>
      <w:r w:rsidR="005E3ADC" w:rsidRPr="00DB50AF">
        <w:rPr>
          <w:lang w:val="en-GB"/>
        </w:rPr>
        <w:t>.</w:t>
      </w:r>
      <w:r w:rsidR="005E3ADC" w:rsidRPr="00DB50AF">
        <w:rPr>
          <w:rStyle w:val="Refdenotaalfinal"/>
          <w:lang w:val="en-GB"/>
        </w:rPr>
        <w:endnoteReference w:id="11"/>
      </w:r>
      <w:r w:rsidR="00DF6D12" w:rsidRPr="00DB50AF">
        <w:rPr>
          <w:lang w:val="en-GB"/>
        </w:rPr>
        <w:t xml:space="preserve"> Hence,</w:t>
      </w:r>
      <w:r w:rsidR="00DF6D12" w:rsidRPr="00777E9A">
        <w:rPr>
          <w:lang w:val="en-GB"/>
        </w:rPr>
        <w:t xml:space="preserve"> despite </w:t>
      </w:r>
      <w:r w:rsidR="007D239F" w:rsidRPr="00777E9A">
        <w:rPr>
          <w:lang w:val="en-GB"/>
        </w:rPr>
        <w:t>th</w:t>
      </w:r>
      <w:r w:rsidR="007D239F">
        <w:rPr>
          <w:lang w:val="en-GB"/>
        </w:rPr>
        <w:t>e</w:t>
      </w:r>
      <w:r w:rsidR="007D239F" w:rsidRPr="00777E9A">
        <w:rPr>
          <w:lang w:val="en-GB"/>
        </w:rPr>
        <w:t xml:space="preserve"> </w:t>
      </w:r>
      <w:r w:rsidR="00DF6D12" w:rsidRPr="00777E9A">
        <w:rPr>
          <w:lang w:val="en-GB"/>
        </w:rPr>
        <w:t xml:space="preserve">context of </w:t>
      </w:r>
      <w:r w:rsidR="000C034E" w:rsidRPr="00777E9A">
        <w:rPr>
          <w:lang w:val="en-GB"/>
        </w:rPr>
        <w:t>encirclement and fragmentation</w:t>
      </w:r>
      <w:r w:rsidR="002B3771" w:rsidRPr="00777E9A">
        <w:rPr>
          <w:lang w:val="en-GB"/>
        </w:rPr>
        <w:t xml:space="preserve"> there are </w:t>
      </w:r>
      <w:r w:rsidR="007D239F">
        <w:rPr>
          <w:lang w:val="en-GB"/>
        </w:rPr>
        <w:t xml:space="preserve">continuing </w:t>
      </w:r>
      <w:r w:rsidR="002B3771" w:rsidRPr="00777E9A">
        <w:rPr>
          <w:lang w:val="en-GB"/>
        </w:rPr>
        <w:t>demands for</w:t>
      </w:r>
      <w:r w:rsidR="00DF6D12" w:rsidRPr="00777E9A">
        <w:rPr>
          <w:lang w:val="en-GB"/>
        </w:rPr>
        <w:t xml:space="preserve"> </w:t>
      </w:r>
      <w:r w:rsidR="00EF4896" w:rsidRPr="00777E9A">
        <w:rPr>
          <w:lang w:val="en-GB"/>
        </w:rPr>
        <w:t>interconnectedness</w:t>
      </w:r>
      <w:r w:rsidR="00DF6D12" w:rsidRPr="00777E9A">
        <w:rPr>
          <w:lang w:val="en-GB"/>
        </w:rPr>
        <w:t xml:space="preserve"> that shape an understa</w:t>
      </w:r>
      <w:r w:rsidR="0002713C" w:rsidRPr="00777E9A">
        <w:rPr>
          <w:lang w:val="en-GB"/>
        </w:rPr>
        <w:t>nding of the region based on the Kashmir Valley’s</w:t>
      </w:r>
      <w:r w:rsidR="00DF6D12" w:rsidRPr="00777E9A">
        <w:rPr>
          <w:lang w:val="en-GB"/>
        </w:rPr>
        <w:t xml:space="preserve"> centrality and proximity to a number of </w:t>
      </w:r>
      <w:r w:rsidR="007D239F">
        <w:rPr>
          <w:lang w:val="en-GB"/>
        </w:rPr>
        <w:t xml:space="preserve">other </w:t>
      </w:r>
      <w:r w:rsidR="00DF6D12" w:rsidRPr="00777E9A">
        <w:rPr>
          <w:lang w:val="en-GB"/>
        </w:rPr>
        <w:t>places</w:t>
      </w:r>
      <w:r w:rsidR="00EF4896" w:rsidRPr="00777E9A">
        <w:rPr>
          <w:lang w:val="en-GB"/>
        </w:rPr>
        <w:t xml:space="preserve">. </w:t>
      </w:r>
    </w:p>
    <w:p w14:paraId="4DE45EE9" w14:textId="6CC08AA6" w:rsidR="00C81729" w:rsidRPr="00777E9A" w:rsidRDefault="007D239F" w:rsidP="007D07C5">
      <w:pPr>
        <w:tabs>
          <w:tab w:val="left" w:pos="720"/>
          <w:tab w:val="left" w:pos="810"/>
        </w:tabs>
        <w:spacing w:line="360" w:lineRule="auto"/>
        <w:rPr>
          <w:lang w:val="en-GB"/>
        </w:rPr>
      </w:pPr>
      <w:r>
        <w:rPr>
          <w:lang w:val="en-GB"/>
        </w:rPr>
        <w:tab/>
      </w:r>
      <w:r w:rsidR="002E7D42" w:rsidRPr="00777E9A">
        <w:rPr>
          <w:lang w:val="en-GB"/>
        </w:rPr>
        <w:t>The</w:t>
      </w:r>
      <w:r w:rsidR="00FD71E0" w:rsidRPr="00777E9A">
        <w:rPr>
          <w:lang w:val="en-GB"/>
        </w:rPr>
        <w:t xml:space="preserve"> encirclement</w:t>
      </w:r>
      <w:r w:rsidR="002E7D42" w:rsidRPr="00777E9A">
        <w:rPr>
          <w:lang w:val="en-GB"/>
        </w:rPr>
        <w:t xml:space="preserve"> of Kashmir</w:t>
      </w:r>
      <w:r w:rsidR="00E3377E" w:rsidRPr="00777E9A">
        <w:rPr>
          <w:lang w:val="en-GB"/>
        </w:rPr>
        <w:t xml:space="preserve"> is manifested in </w:t>
      </w:r>
      <w:r>
        <w:rPr>
          <w:lang w:val="en-GB"/>
        </w:rPr>
        <w:t xml:space="preserve">the </w:t>
      </w:r>
      <w:r w:rsidR="00E3377E" w:rsidRPr="00777E9A">
        <w:rPr>
          <w:lang w:val="en-GB"/>
        </w:rPr>
        <w:t>limited</w:t>
      </w:r>
      <w:r w:rsidR="005B2E12" w:rsidRPr="00777E9A">
        <w:rPr>
          <w:lang w:val="en-GB"/>
        </w:rPr>
        <w:t xml:space="preserve"> </w:t>
      </w:r>
      <w:r w:rsidR="00E3377E" w:rsidRPr="00777E9A">
        <w:rPr>
          <w:lang w:val="en-GB"/>
        </w:rPr>
        <w:t>(</w:t>
      </w:r>
      <w:r w:rsidR="005B2E12" w:rsidRPr="00777E9A">
        <w:rPr>
          <w:lang w:val="en-GB"/>
        </w:rPr>
        <w:t>or</w:t>
      </w:r>
      <w:r w:rsidR="002B3771" w:rsidRPr="00777E9A">
        <w:rPr>
          <w:lang w:val="en-GB"/>
        </w:rPr>
        <w:t xml:space="preserve"> sometimes non-existent</w:t>
      </w:r>
      <w:r w:rsidR="005B2E12" w:rsidRPr="00777E9A">
        <w:rPr>
          <w:lang w:val="en-GB"/>
        </w:rPr>
        <w:t>) movement</w:t>
      </w:r>
      <w:r w:rsidR="00E02D23" w:rsidRPr="00777E9A">
        <w:rPr>
          <w:lang w:val="en-GB"/>
        </w:rPr>
        <w:t xml:space="preserve"> across</w:t>
      </w:r>
      <w:r w:rsidR="002B3771" w:rsidRPr="00777E9A">
        <w:rPr>
          <w:lang w:val="en-GB"/>
        </w:rPr>
        <w:t xml:space="preserve"> borders</w:t>
      </w:r>
      <w:r w:rsidR="00FD71E0" w:rsidRPr="00777E9A">
        <w:rPr>
          <w:lang w:val="en-GB"/>
        </w:rPr>
        <w:t xml:space="preserve"> and</w:t>
      </w:r>
      <w:r w:rsidR="00DB051F" w:rsidRPr="00777E9A">
        <w:rPr>
          <w:lang w:val="en-GB"/>
        </w:rPr>
        <w:t xml:space="preserve"> accentuated by the generally</w:t>
      </w:r>
      <w:r w:rsidR="005B2E12" w:rsidRPr="00777E9A">
        <w:rPr>
          <w:lang w:val="en-GB"/>
        </w:rPr>
        <w:t xml:space="preserve"> hosti</w:t>
      </w:r>
      <w:r w:rsidR="00DB051F" w:rsidRPr="00777E9A">
        <w:rPr>
          <w:lang w:val="en-GB"/>
        </w:rPr>
        <w:t xml:space="preserve">le </w:t>
      </w:r>
      <w:r w:rsidR="00E3377E" w:rsidRPr="00777E9A">
        <w:rPr>
          <w:lang w:val="en-GB"/>
        </w:rPr>
        <w:t>relatio</w:t>
      </w:r>
      <w:r w:rsidR="00126D7C" w:rsidRPr="00777E9A">
        <w:rPr>
          <w:lang w:val="en-GB"/>
        </w:rPr>
        <w:t>ns bet</w:t>
      </w:r>
      <w:r w:rsidR="00DB051F" w:rsidRPr="00777E9A">
        <w:rPr>
          <w:lang w:val="en-GB"/>
        </w:rPr>
        <w:t xml:space="preserve">ween the </w:t>
      </w:r>
      <w:r>
        <w:rPr>
          <w:lang w:val="en-GB"/>
        </w:rPr>
        <w:t>nation-</w:t>
      </w:r>
      <w:r w:rsidR="00DB051F" w:rsidRPr="00777E9A">
        <w:rPr>
          <w:lang w:val="en-GB"/>
        </w:rPr>
        <w:t xml:space="preserve">states, </w:t>
      </w:r>
      <w:r>
        <w:rPr>
          <w:lang w:val="en-GB"/>
        </w:rPr>
        <w:t xml:space="preserve">most </w:t>
      </w:r>
      <w:r w:rsidR="002B3771" w:rsidRPr="00777E9A">
        <w:rPr>
          <w:lang w:val="en-GB"/>
        </w:rPr>
        <w:t>notably</w:t>
      </w:r>
      <w:r w:rsidR="00DB051F" w:rsidRPr="00777E9A">
        <w:rPr>
          <w:lang w:val="en-GB"/>
        </w:rPr>
        <w:t xml:space="preserve"> India and Pakistan</w:t>
      </w:r>
      <w:r w:rsidR="00F3087E" w:rsidRPr="00777E9A">
        <w:rPr>
          <w:lang w:val="en-GB"/>
        </w:rPr>
        <w:t xml:space="preserve">. </w:t>
      </w:r>
      <w:r>
        <w:rPr>
          <w:lang w:val="en-GB"/>
        </w:rPr>
        <w:t>T</w:t>
      </w:r>
      <w:r w:rsidR="00F3087E" w:rsidRPr="00777E9A">
        <w:rPr>
          <w:lang w:val="en-GB"/>
        </w:rPr>
        <w:t xml:space="preserve">he unsettled status of the LoC and the disputed Sino-Indian border exacerbate the problem of insecurity because there is a lack of information about </w:t>
      </w:r>
      <w:r>
        <w:rPr>
          <w:lang w:val="en-GB"/>
        </w:rPr>
        <w:t>what is</w:t>
      </w:r>
      <w:r w:rsidRPr="00777E9A">
        <w:rPr>
          <w:lang w:val="en-GB"/>
        </w:rPr>
        <w:t xml:space="preserve"> </w:t>
      </w:r>
      <w:r w:rsidR="00F3087E" w:rsidRPr="00777E9A">
        <w:rPr>
          <w:lang w:val="en-GB"/>
        </w:rPr>
        <w:t xml:space="preserve">happening at the border. </w:t>
      </w:r>
      <w:r w:rsidR="00EB6E68" w:rsidRPr="00777E9A">
        <w:rPr>
          <w:lang w:val="en-GB"/>
        </w:rPr>
        <w:t xml:space="preserve">This situation </w:t>
      </w:r>
      <w:r>
        <w:rPr>
          <w:lang w:val="en-GB"/>
        </w:rPr>
        <w:t>renders</w:t>
      </w:r>
      <w:r w:rsidRPr="00777E9A">
        <w:rPr>
          <w:lang w:val="en-GB"/>
        </w:rPr>
        <w:t xml:space="preserve"> </w:t>
      </w:r>
      <w:r w:rsidR="00EB6E68" w:rsidRPr="00777E9A">
        <w:rPr>
          <w:lang w:val="en-GB"/>
        </w:rPr>
        <w:t xml:space="preserve">the entire area </w:t>
      </w:r>
      <w:r w:rsidRPr="00777E9A">
        <w:rPr>
          <w:lang w:val="en-GB"/>
        </w:rPr>
        <w:t xml:space="preserve">prone </w:t>
      </w:r>
      <w:r>
        <w:rPr>
          <w:lang w:val="en-GB"/>
        </w:rPr>
        <w:t>to</w:t>
      </w:r>
      <w:r w:rsidR="007749FA">
        <w:rPr>
          <w:lang w:val="en-GB"/>
        </w:rPr>
        <w:t xml:space="preserve"> conspiracy theories</w:t>
      </w:r>
      <w:r w:rsidR="00EB6E68" w:rsidRPr="00777E9A">
        <w:rPr>
          <w:lang w:val="en-GB"/>
        </w:rPr>
        <w:t>.</w:t>
      </w:r>
      <w:r w:rsidR="00EB6E68" w:rsidRPr="00777E9A">
        <w:rPr>
          <w:rStyle w:val="Refdenotaalfinal"/>
          <w:lang w:val="en-GB"/>
        </w:rPr>
        <w:endnoteReference w:id="12"/>
      </w:r>
      <w:r w:rsidR="00EB6E68" w:rsidRPr="00777E9A">
        <w:rPr>
          <w:lang w:val="en-GB"/>
        </w:rPr>
        <w:t xml:space="preserve"> </w:t>
      </w:r>
      <w:r w:rsidR="00557107">
        <w:rPr>
          <w:lang w:val="en-GB"/>
        </w:rPr>
        <w:t xml:space="preserve">For example, </w:t>
      </w:r>
      <w:r w:rsidR="00F3087E" w:rsidRPr="00777E9A">
        <w:rPr>
          <w:lang w:val="en-GB"/>
        </w:rPr>
        <w:t>Hermann Kreutzmann</w:t>
      </w:r>
      <w:r w:rsidR="00552788" w:rsidRPr="00777E9A">
        <w:rPr>
          <w:lang w:val="en-GB"/>
        </w:rPr>
        <w:t xml:space="preserve"> </w:t>
      </w:r>
      <w:r w:rsidR="00F3087E" w:rsidRPr="00777E9A">
        <w:rPr>
          <w:lang w:val="en-GB"/>
        </w:rPr>
        <w:t>has addressed events in Gilgit-Baltistan in detail</w:t>
      </w:r>
      <w:r>
        <w:rPr>
          <w:lang w:val="en-GB"/>
        </w:rPr>
        <w:t>,</w:t>
      </w:r>
      <w:r w:rsidR="00D23C74" w:rsidRPr="00777E9A">
        <w:rPr>
          <w:lang w:val="en-GB"/>
        </w:rPr>
        <w:t xml:space="preserve"> </w:t>
      </w:r>
      <w:r w:rsidR="00F3087E" w:rsidRPr="00777E9A">
        <w:rPr>
          <w:lang w:val="en-GB"/>
        </w:rPr>
        <w:t>conclud</w:t>
      </w:r>
      <w:r>
        <w:rPr>
          <w:lang w:val="en-GB"/>
        </w:rPr>
        <w:t>ing</w:t>
      </w:r>
      <w:r w:rsidR="00557107">
        <w:rPr>
          <w:lang w:val="en-GB"/>
        </w:rPr>
        <w:t>,</w:t>
      </w:r>
      <w:r w:rsidR="00F3087E" w:rsidRPr="00777E9A">
        <w:rPr>
          <w:lang w:val="en-GB"/>
        </w:rPr>
        <w:t xml:space="preserve"> ‘</w:t>
      </w:r>
      <w:r w:rsidR="00EB65F6" w:rsidRPr="00777E9A">
        <w:rPr>
          <w:lang w:val="en-GB"/>
        </w:rPr>
        <w:t>it becomes obvious that outside interests and sponsorships are stimulating a conﬂict and battle for stakes in Gilgit-Baltistan</w:t>
      </w:r>
      <w:r w:rsidR="00F3087E" w:rsidRPr="00777E9A">
        <w:rPr>
          <w:lang w:val="en-GB"/>
        </w:rPr>
        <w:t>’</w:t>
      </w:r>
      <w:r w:rsidR="00EB65F6" w:rsidRPr="00777E9A">
        <w:rPr>
          <w:lang w:val="en-GB"/>
        </w:rPr>
        <w:t>.</w:t>
      </w:r>
      <w:r w:rsidR="00F3087E" w:rsidRPr="00777E9A">
        <w:rPr>
          <w:rStyle w:val="Refdenotaalfinal"/>
          <w:lang w:val="en-GB"/>
        </w:rPr>
        <w:endnoteReference w:id="13"/>
      </w:r>
      <w:r w:rsidR="00EB6E68" w:rsidRPr="00777E9A">
        <w:rPr>
          <w:lang w:val="en-GB"/>
        </w:rPr>
        <w:t xml:space="preserve"> </w:t>
      </w:r>
      <w:r w:rsidR="002725D6" w:rsidRPr="00777E9A">
        <w:rPr>
          <w:lang w:val="en-GB"/>
        </w:rPr>
        <w:t xml:space="preserve">Similar views are shared by </w:t>
      </w:r>
      <w:proofErr w:type="spellStart"/>
      <w:r w:rsidR="002725D6" w:rsidRPr="00777E9A">
        <w:rPr>
          <w:lang w:val="en-GB"/>
        </w:rPr>
        <w:t>Nooshin</w:t>
      </w:r>
      <w:proofErr w:type="spellEnd"/>
      <w:r w:rsidR="002725D6" w:rsidRPr="00777E9A">
        <w:rPr>
          <w:lang w:val="en-GB"/>
        </w:rPr>
        <w:t xml:space="preserve"> Ali concerning the issue of sectarian violence and</w:t>
      </w:r>
      <w:r w:rsidR="00C81729" w:rsidRPr="00777E9A">
        <w:rPr>
          <w:lang w:val="en-GB"/>
        </w:rPr>
        <w:t xml:space="preserve"> development </w:t>
      </w:r>
      <w:r w:rsidR="00557107">
        <w:rPr>
          <w:lang w:val="en-GB"/>
        </w:rPr>
        <w:t xml:space="preserve">in the region </w:t>
      </w:r>
      <w:r w:rsidR="00C81729" w:rsidRPr="00777E9A">
        <w:rPr>
          <w:lang w:val="en-GB"/>
        </w:rPr>
        <w:t>within the context of</w:t>
      </w:r>
      <w:r w:rsidR="002725D6" w:rsidRPr="00777E9A">
        <w:rPr>
          <w:lang w:val="en-GB"/>
        </w:rPr>
        <w:t xml:space="preserve"> the so-called War on Terror.</w:t>
      </w:r>
      <w:r w:rsidR="002725D6" w:rsidRPr="00777E9A">
        <w:rPr>
          <w:rStyle w:val="Refdenotaalfinal"/>
          <w:lang w:val="en-GB"/>
        </w:rPr>
        <w:endnoteReference w:id="14"/>
      </w:r>
      <w:r w:rsidR="002725D6" w:rsidRPr="00777E9A">
        <w:rPr>
          <w:lang w:val="en-GB"/>
        </w:rPr>
        <w:t xml:space="preserve"> </w:t>
      </w:r>
    </w:p>
    <w:p w14:paraId="4D19ED55" w14:textId="43FD7D58" w:rsidR="00E76A21" w:rsidRPr="00777E9A" w:rsidRDefault="00557107" w:rsidP="007D07C5">
      <w:pPr>
        <w:tabs>
          <w:tab w:val="left" w:pos="720"/>
        </w:tabs>
        <w:spacing w:line="360" w:lineRule="auto"/>
        <w:rPr>
          <w:lang w:val="en-GB"/>
        </w:rPr>
      </w:pPr>
      <w:r>
        <w:rPr>
          <w:lang w:val="en-GB"/>
        </w:rPr>
        <w:tab/>
      </w:r>
      <w:r w:rsidR="003C2F34" w:rsidRPr="00777E9A">
        <w:rPr>
          <w:lang w:val="en-GB"/>
        </w:rPr>
        <w:t>In 2012,</w:t>
      </w:r>
      <w:r w:rsidR="00DC19A3" w:rsidRPr="00777E9A">
        <w:rPr>
          <w:lang w:val="en-GB"/>
        </w:rPr>
        <w:t xml:space="preserve"> for example,</w:t>
      </w:r>
      <w:r w:rsidR="003C2F34" w:rsidRPr="00777E9A">
        <w:rPr>
          <w:lang w:val="en-GB"/>
        </w:rPr>
        <w:t xml:space="preserve"> several Indian and inter</w:t>
      </w:r>
      <w:r w:rsidR="002B3771" w:rsidRPr="00777E9A">
        <w:rPr>
          <w:lang w:val="en-GB"/>
        </w:rPr>
        <w:t xml:space="preserve">national newspapers, including </w:t>
      </w:r>
      <w:r w:rsidR="002B3771" w:rsidRPr="00777E9A">
        <w:rPr>
          <w:i/>
          <w:lang w:val="en-GB"/>
        </w:rPr>
        <w:t>The</w:t>
      </w:r>
      <w:r w:rsidR="003C2F34" w:rsidRPr="00777E9A">
        <w:rPr>
          <w:i/>
          <w:lang w:val="en-GB"/>
        </w:rPr>
        <w:t xml:space="preserve"> New York Times</w:t>
      </w:r>
      <w:r w:rsidR="002B3771" w:rsidRPr="00777E9A">
        <w:rPr>
          <w:lang w:val="en-GB"/>
        </w:rPr>
        <w:t>, reported on</w:t>
      </w:r>
      <w:r w:rsidR="003C2F34" w:rsidRPr="00777E9A">
        <w:rPr>
          <w:lang w:val="en-GB"/>
        </w:rPr>
        <w:t xml:space="preserve"> the</w:t>
      </w:r>
      <w:r w:rsidR="007749FA">
        <w:rPr>
          <w:lang w:val="en-GB"/>
        </w:rPr>
        <w:t xml:space="preserve"> suspicious</w:t>
      </w:r>
      <w:r w:rsidR="00DC19A3" w:rsidRPr="00777E9A">
        <w:rPr>
          <w:lang w:val="en-GB"/>
        </w:rPr>
        <w:t xml:space="preserve"> large</w:t>
      </w:r>
      <w:r w:rsidR="003C2F34" w:rsidRPr="00777E9A">
        <w:rPr>
          <w:lang w:val="en-GB"/>
        </w:rPr>
        <w:t xml:space="preserve"> presence of Chinese soldiers </w:t>
      </w:r>
      <w:r w:rsidR="002F4D5C">
        <w:rPr>
          <w:lang w:val="en-GB"/>
        </w:rPr>
        <w:t xml:space="preserve">in </w:t>
      </w:r>
      <w:r w:rsidR="003C2F34" w:rsidRPr="00777E9A">
        <w:rPr>
          <w:lang w:val="en-GB"/>
        </w:rPr>
        <w:t>Gilgit-Baltistan</w:t>
      </w:r>
      <w:r>
        <w:rPr>
          <w:lang w:val="en-GB"/>
        </w:rPr>
        <w:t>—</w:t>
      </w:r>
      <w:r w:rsidR="002B3771" w:rsidRPr="00777E9A">
        <w:rPr>
          <w:lang w:val="en-GB"/>
        </w:rPr>
        <w:t xml:space="preserve">news that could </w:t>
      </w:r>
      <w:r w:rsidR="00126D7C" w:rsidRPr="00777E9A">
        <w:rPr>
          <w:lang w:val="en-GB"/>
        </w:rPr>
        <w:t>easily</w:t>
      </w:r>
      <w:r w:rsidR="002B3771" w:rsidRPr="00777E9A">
        <w:rPr>
          <w:lang w:val="en-GB"/>
        </w:rPr>
        <w:t xml:space="preserve"> have been question</w:t>
      </w:r>
      <w:r w:rsidR="00F356C6" w:rsidRPr="00777E9A">
        <w:rPr>
          <w:lang w:val="en-GB"/>
        </w:rPr>
        <w:t>ed</w:t>
      </w:r>
      <w:r w:rsidR="00DC19A3" w:rsidRPr="00777E9A">
        <w:rPr>
          <w:lang w:val="en-GB"/>
        </w:rPr>
        <w:t xml:space="preserve"> if </w:t>
      </w:r>
      <w:r w:rsidR="00F356C6" w:rsidRPr="00777E9A">
        <w:rPr>
          <w:lang w:val="en-GB"/>
        </w:rPr>
        <w:t>some</w:t>
      </w:r>
      <w:r w:rsidR="002B3771" w:rsidRPr="00777E9A">
        <w:rPr>
          <w:lang w:val="en-GB"/>
        </w:rPr>
        <w:t>one had bothered</w:t>
      </w:r>
      <w:r w:rsidR="00DC19A3" w:rsidRPr="00777E9A">
        <w:rPr>
          <w:lang w:val="en-GB"/>
        </w:rPr>
        <w:t xml:space="preserve"> to travel to the area</w:t>
      </w:r>
      <w:r w:rsidR="00482A3F" w:rsidRPr="00777E9A">
        <w:rPr>
          <w:lang w:val="en-GB"/>
        </w:rPr>
        <w:t xml:space="preserve"> or consult a</w:t>
      </w:r>
      <w:r>
        <w:rPr>
          <w:lang w:val="en-GB"/>
        </w:rPr>
        <w:t>n independent</w:t>
      </w:r>
      <w:r w:rsidR="00482A3F" w:rsidRPr="00777E9A">
        <w:rPr>
          <w:lang w:val="en-GB"/>
        </w:rPr>
        <w:t xml:space="preserve"> local source</w:t>
      </w:r>
      <w:r w:rsidR="00DC19A3" w:rsidRPr="00777E9A">
        <w:rPr>
          <w:lang w:val="en-GB"/>
        </w:rPr>
        <w:t>.</w:t>
      </w:r>
      <w:r w:rsidR="00482A3F" w:rsidRPr="00777E9A">
        <w:rPr>
          <w:rStyle w:val="Refdenotaalfinal"/>
          <w:lang w:val="en-GB"/>
        </w:rPr>
        <w:endnoteReference w:id="15"/>
      </w:r>
      <w:r w:rsidR="00AD13D3" w:rsidRPr="00777E9A">
        <w:rPr>
          <w:lang w:val="en-GB"/>
        </w:rPr>
        <w:t xml:space="preserve"> Th</w:t>
      </w:r>
      <w:r w:rsidR="00C518B6" w:rsidRPr="00777E9A">
        <w:rPr>
          <w:lang w:val="en-GB"/>
        </w:rPr>
        <w:t xml:space="preserve">e information was </w:t>
      </w:r>
      <w:r w:rsidR="002B3771" w:rsidRPr="00777E9A">
        <w:rPr>
          <w:lang w:val="en-GB"/>
        </w:rPr>
        <w:t>false:</w:t>
      </w:r>
      <w:r w:rsidR="00AD13D3" w:rsidRPr="00777E9A">
        <w:rPr>
          <w:lang w:val="en-GB"/>
        </w:rPr>
        <w:t xml:space="preserve"> the</w:t>
      </w:r>
      <w:r w:rsidR="002B3771" w:rsidRPr="00777E9A">
        <w:rPr>
          <w:lang w:val="en-GB"/>
        </w:rPr>
        <w:t xml:space="preserve"> relatively few</w:t>
      </w:r>
      <w:r w:rsidR="006C51E2" w:rsidRPr="00777E9A">
        <w:rPr>
          <w:lang w:val="en-GB"/>
        </w:rPr>
        <w:t xml:space="preserve"> Chinese workers employed</w:t>
      </w:r>
      <w:r w:rsidR="00AD13D3" w:rsidRPr="00777E9A">
        <w:rPr>
          <w:lang w:val="en-GB"/>
        </w:rPr>
        <w:t xml:space="preserve"> on the widening of the Karakoram</w:t>
      </w:r>
      <w:r w:rsidR="002B3771" w:rsidRPr="00777E9A">
        <w:rPr>
          <w:lang w:val="en-GB"/>
        </w:rPr>
        <w:t xml:space="preserve"> </w:t>
      </w:r>
      <w:r w:rsidR="00EB453B" w:rsidRPr="00777E9A">
        <w:rPr>
          <w:lang w:val="en-GB"/>
        </w:rPr>
        <w:t>h</w:t>
      </w:r>
      <w:r w:rsidR="002B3771" w:rsidRPr="00777E9A">
        <w:rPr>
          <w:lang w:val="en-GB"/>
        </w:rPr>
        <w:t>ighway</w:t>
      </w:r>
      <w:r w:rsidR="0047003D" w:rsidRPr="00777E9A">
        <w:rPr>
          <w:lang w:val="en-GB"/>
        </w:rPr>
        <w:t xml:space="preserve"> (</w:t>
      </w:r>
      <w:r w:rsidR="00D71396" w:rsidRPr="00777E9A">
        <w:rPr>
          <w:lang w:val="en-GB"/>
        </w:rPr>
        <w:t>KKH)</w:t>
      </w:r>
      <w:r w:rsidR="002B3771" w:rsidRPr="00777E9A">
        <w:rPr>
          <w:lang w:val="en-GB"/>
        </w:rPr>
        <w:t xml:space="preserve">, whom </w:t>
      </w:r>
      <w:r w:rsidR="006C51E2" w:rsidRPr="00777E9A">
        <w:rPr>
          <w:lang w:val="en-GB"/>
        </w:rPr>
        <w:t>I</w:t>
      </w:r>
      <w:r>
        <w:rPr>
          <w:lang w:val="en-GB"/>
        </w:rPr>
        <w:t xml:space="preserve"> first</w:t>
      </w:r>
      <w:r w:rsidR="006C51E2" w:rsidRPr="00777E9A">
        <w:rPr>
          <w:lang w:val="en-GB"/>
        </w:rPr>
        <w:t xml:space="preserve"> saw in August 2009</w:t>
      </w:r>
      <w:r w:rsidR="002B3771" w:rsidRPr="00777E9A">
        <w:rPr>
          <w:lang w:val="en-GB"/>
        </w:rPr>
        <w:t>,</w:t>
      </w:r>
      <w:r w:rsidR="003F3801" w:rsidRPr="00777E9A">
        <w:rPr>
          <w:lang w:val="en-GB"/>
        </w:rPr>
        <w:t xml:space="preserve"> were mostly escorted by</w:t>
      </w:r>
      <w:r w:rsidR="00AD13D3" w:rsidRPr="00777E9A">
        <w:rPr>
          <w:lang w:val="en-GB"/>
        </w:rPr>
        <w:t xml:space="preserve"> Pakistani police</w:t>
      </w:r>
      <w:r w:rsidR="00CC3D3B" w:rsidRPr="00777E9A">
        <w:rPr>
          <w:lang w:val="en-GB"/>
        </w:rPr>
        <w:t>,</w:t>
      </w:r>
      <w:r w:rsidR="006C51E2" w:rsidRPr="00777E9A">
        <w:rPr>
          <w:lang w:val="en-GB"/>
        </w:rPr>
        <w:t xml:space="preserve"> and this did not change</w:t>
      </w:r>
      <w:r w:rsidR="00C518B6" w:rsidRPr="00777E9A">
        <w:rPr>
          <w:lang w:val="en-GB"/>
        </w:rPr>
        <w:t xml:space="preserve"> in</w:t>
      </w:r>
      <w:r w:rsidR="0002713C" w:rsidRPr="00777E9A">
        <w:rPr>
          <w:lang w:val="en-GB"/>
        </w:rPr>
        <w:t xml:space="preserve"> the following</w:t>
      </w:r>
      <w:r w:rsidR="00C518B6" w:rsidRPr="00777E9A">
        <w:rPr>
          <w:lang w:val="en-GB"/>
        </w:rPr>
        <w:t xml:space="preserve"> years</w:t>
      </w:r>
      <w:r w:rsidR="00AD13D3" w:rsidRPr="00777E9A">
        <w:rPr>
          <w:lang w:val="en-GB"/>
        </w:rPr>
        <w:t>.</w:t>
      </w:r>
      <w:r w:rsidR="00397143" w:rsidRPr="00777E9A">
        <w:rPr>
          <w:lang w:val="en-GB"/>
        </w:rPr>
        <w:t xml:space="preserve"> </w:t>
      </w:r>
      <w:r w:rsidR="00AD13D3" w:rsidRPr="00777E9A">
        <w:rPr>
          <w:lang w:val="en-GB"/>
        </w:rPr>
        <w:t xml:space="preserve">The intentions of </w:t>
      </w:r>
      <w:r w:rsidR="00C518B6" w:rsidRPr="00777E9A">
        <w:rPr>
          <w:lang w:val="en-GB"/>
        </w:rPr>
        <w:t xml:space="preserve">propagating </w:t>
      </w:r>
      <w:r w:rsidR="00AD13D3" w:rsidRPr="00777E9A">
        <w:rPr>
          <w:lang w:val="en-GB"/>
        </w:rPr>
        <w:t xml:space="preserve">such </w:t>
      </w:r>
      <w:r>
        <w:rPr>
          <w:lang w:val="en-GB"/>
        </w:rPr>
        <w:t xml:space="preserve">false </w:t>
      </w:r>
      <w:r w:rsidR="00E76A21" w:rsidRPr="00777E9A">
        <w:rPr>
          <w:lang w:val="en-GB"/>
        </w:rPr>
        <w:t>news have not been</w:t>
      </w:r>
      <w:r w:rsidR="00C518B6" w:rsidRPr="00777E9A">
        <w:rPr>
          <w:lang w:val="en-GB"/>
        </w:rPr>
        <w:t xml:space="preserve"> disclosed</w:t>
      </w:r>
      <w:r>
        <w:rPr>
          <w:lang w:val="en-GB"/>
        </w:rPr>
        <w:t>,</w:t>
      </w:r>
      <w:r w:rsidR="00BC773C" w:rsidRPr="00777E9A">
        <w:rPr>
          <w:lang w:val="en-GB"/>
        </w:rPr>
        <w:t xml:space="preserve"> but</w:t>
      </w:r>
      <w:r w:rsidR="00CC3D3B" w:rsidRPr="00777E9A">
        <w:rPr>
          <w:lang w:val="en-GB"/>
        </w:rPr>
        <w:t xml:space="preserve"> this shows </w:t>
      </w:r>
      <w:r w:rsidR="00E76A21" w:rsidRPr="00777E9A">
        <w:rPr>
          <w:lang w:val="en-GB"/>
        </w:rPr>
        <w:t xml:space="preserve">the state </w:t>
      </w:r>
      <w:r w:rsidR="00C518B6" w:rsidRPr="00777E9A">
        <w:rPr>
          <w:lang w:val="en-GB"/>
        </w:rPr>
        <w:t xml:space="preserve">of </w:t>
      </w:r>
      <w:r>
        <w:rPr>
          <w:lang w:val="en-GB"/>
        </w:rPr>
        <w:t xml:space="preserve">the </w:t>
      </w:r>
      <w:r w:rsidR="005F52C1" w:rsidRPr="00777E9A">
        <w:rPr>
          <w:lang w:val="en-GB"/>
        </w:rPr>
        <w:t xml:space="preserve">security </w:t>
      </w:r>
      <w:r w:rsidR="00E76A21" w:rsidRPr="00777E9A">
        <w:rPr>
          <w:lang w:val="en-GB"/>
        </w:rPr>
        <w:t xml:space="preserve">paranoia </w:t>
      </w:r>
      <w:r>
        <w:rPr>
          <w:lang w:val="en-GB"/>
        </w:rPr>
        <w:t>over</w:t>
      </w:r>
      <w:r w:rsidRPr="00777E9A">
        <w:rPr>
          <w:lang w:val="en-GB"/>
        </w:rPr>
        <w:t xml:space="preserve"> </w:t>
      </w:r>
      <w:r w:rsidR="00E76A21" w:rsidRPr="00777E9A">
        <w:rPr>
          <w:lang w:val="en-GB"/>
        </w:rPr>
        <w:t>events in the area</w:t>
      </w:r>
      <w:r w:rsidR="00C518B6" w:rsidRPr="00777E9A">
        <w:rPr>
          <w:lang w:val="en-GB"/>
        </w:rPr>
        <w:t xml:space="preserve">. </w:t>
      </w:r>
      <w:r w:rsidR="005F52C1" w:rsidRPr="00777E9A">
        <w:rPr>
          <w:lang w:val="en-GB"/>
        </w:rPr>
        <w:t xml:space="preserve">Security in the Kashmir </w:t>
      </w:r>
      <w:r w:rsidR="00CC3D3B" w:rsidRPr="00777E9A">
        <w:rPr>
          <w:lang w:val="en-GB"/>
        </w:rPr>
        <w:t xml:space="preserve">borderland is not only about </w:t>
      </w:r>
      <w:r w:rsidR="005F52C1" w:rsidRPr="00777E9A">
        <w:rPr>
          <w:lang w:val="en-GB"/>
        </w:rPr>
        <w:t>managing the</w:t>
      </w:r>
      <w:r w:rsidR="00CC3D3B" w:rsidRPr="00777E9A">
        <w:rPr>
          <w:lang w:val="en-GB"/>
        </w:rPr>
        <w:t xml:space="preserve"> </w:t>
      </w:r>
      <w:r w:rsidRPr="00777E9A">
        <w:rPr>
          <w:lang w:val="en-GB"/>
        </w:rPr>
        <w:t xml:space="preserve">current </w:t>
      </w:r>
      <w:r w:rsidR="00CC3D3B" w:rsidRPr="00777E9A">
        <w:rPr>
          <w:lang w:val="en-GB"/>
        </w:rPr>
        <w:t xml:space="preserve">context of </w:t>
      </w:r>
      <w:r w:rsidR="00C518B6" w:rsidRPr="00777E9A">
        <w:rPr>
          <w:lang w:val="en-GB"/>
        </w:rPr>
        <w:t>uncertainty</w:t>
      </w:r>
      <w:r>
        <w:rPr>
          <w:lang w:val="en-GB"/>
        </w:rPr>
        <w:t>,</w:t>
      </w:r>
      <w:r w:rsidR="00C518B6" w:rsidRPr="00777E9A">
        <w:rPr>
          <w:lang w:val="en-GB"/>
        </w:rPr>
        <w:t xml:space="preserve"> </w:t>
      </w:r>
      <w:r w:rsidR="00CC3D3B" w:rsidRPr="00777E9A">
        <w:rPr>
          <w:lang w:val="en-GB"/>
        </w:rPr>
        <w:t>but also about</w:t>
      </w:r>
      <w:r w:rsidR="005F52C1" w:rsidRPr="00777E9A">
        <w:rPr>
          <w:lang w:val="en-GB"/>
        </w:rPr>
        <w:t xml:space="preserve"> prevent</w:t>
      </w:r>
      <w:r w:rsidR="00CC3D3B" w:rsidRPr="00777E9A">
        <w:rPr>
          <w:lang w:val="en-GB"/>
        </w:rPr>
        <w:t>ing</w:t>
      </w:r>
      <w:r w:rsidR="005F52C1" w:rsidRPr="00777E9A">
        <w:rPr>
          <w:lang w:val="en-GB"/>
        </w:rPr>
        <w:t xml:space="preserve"> transformations </w:t>
      </w:r>
      <w:r>
        <w:rPr>
          <w:lang w:val="en-GB"/>
        </w:rPr>
        <w:t xml:space="preserve">that are considered </w:t>
      </w:r>
      <w:r w:rsidRPr="00777E9A">
        <w:rPr>
          <w:lang w:val="en-GB"/>
        </w:rPr>
        <w:t>undesir</w:t>
      </w:r>
      <w:r>
        <w:rPr>
          <w:lang w:val="en-GB"/>
        </w:rPr>
        <w:t>able</w:t>
      </w:r>
      <w:r w:rsidRPr="00777E9A">
        <w:rPr>
          <w:lang w:val="en-GB"/>
        </w:rPr>
        <w:t xml:space="preserve"> </w:t>
      </w:r>
      <w:r w:rsidR="005F52C1" w:rsidRPr="00777E9A">
        <w:rPr>
          <w:lang w:val="en-GB"/>
        </w:rPr>
        <w:t xml:space="preserve">from </w:t>
      </w:r>
      <w:r w:rsidRPr="00777E9A">
        <w:rPr>
          <w:lang w:val="en-GB"/>
        </w:rPr>
        <w:t>the state security</w:t>
      </w:r>
      <w:r>
        <w:rPr>
          <w:lang w:val="en-GB"/>
        </w:rPr>
        <w:t>’s</w:t>
      </w:r>
      <w:r w:rsidRPr="00777E9A">
        <w:rPr>
          <w:lang w:val="en-GB"/>
        </w:rPr>
        <w:t xml:space="preserve"> </w:t>
      </w:r>
      <w:r w:rsidR="005F52C1" w:rsidRPr="00777E9A">
        <w:rPr>
          <w:lang w:val="en-GB"/>
        </w:rPr>
        <w:t>point of</w:t>
      </w:r>
      <w:r>
        <w:rPr>
          <w:lang w:val="en-GB"/>
        </w:rPr>
        <w:t xml:space="preserve"> view</w:t>
      </w:r>
      <w:r w:rsidR="005F52C1" w:rsidRPr="00777E9A">
        <w:rPr>
          <w:lang w:val="en-GB"/>
        </w:rPr>
        <w:t>.</w:t>
      </w:r>
      <w:r w:rsidR="00CC3D3B" w:rsidRPr="00777E9A">
        <w:rPr>
          <w:lang w:val="en-GB"/>
        </w:rPr>
        <w:t xml:space="preserve"> Conspiracies still occur where there is a</w:t>
      </w:r>
      <w:r w:rsidR="00057C1E" w:rsidRPr="00777E9A">
        <w:rPr>
          <w:lang w:val="en-GB"/>
        </w:rPr>
        <w:t xml:space="preserve"> lack of </w:t>
      </w:r>
      <w:r w:rsidR="003F3801" w:rsidRPr="00777E9A">
        <w:rPr>
          <w:lang w:val="en-GB"/>
        </w:rPr>
        <w:t>normal flow of</w:t>
      </w:r>
      <w:r w:rsidR="00057C1E" w:rsidRPr="00777E9A">
        <w:rPr>
          <w:lang w:val="en-GB"/>
        </w:rPr>
        <w:t xml:space="preserve"> information in the era of Google Earth.</w:t>
      </w:r>
    </w:p>
    <w:p w14:paraId="76B2A3CD" w14:textId="2BF5E3AB" w:rsidR="00DA21B8" w:rsidRPr="00777E9A" w:rsidRDefault="00557107" w:rsidP="007D07C5">
      <w:pPr>
        <w:tabs>
          <w:tab w:val="left" w:pos="720"/>
        </w:tabs>
        <w:spacing w:line="360" w:lineRule="auto"/>
        <w:rPr>
          <w:lang w:val="en-GB"/>
        </w:rPr>
      </w:pPr>
      <w:r>
        <w:rPr>
          <w:lang w:val="en-GB"/>
        </w:rPr>
        <w:tab/>
      </w:r>
      <w:r w:rsidR="00F957C8" w:rsidRPr="00777E9A">
        <w:rPr>
          <w:lang w:val="en-GB"/>
        </w:rPr>
        <w:t>Adding to</w:t>
      </w:r>
      <w:r w:rsidR="004968BA" w:rsidRPr="00777E9A">
        <w:rPr>
          <w:lang w:val="en-GB"/>
        </w:rPr>
        <w:t xml:space="preserve">, or </w:t>
      </w:r>
      <w:r w:rsidR="004968BA">
        <w:rPr>
          <w:lang w:val="en-GB"/>
        </w:rPr>
        <w:t xml:space="preserve">perhaps </w:t>
      </w:r>
      <w:r w:rsidR="004968BA" w:rsidRPr="00777E9A">
        <w:rPr>
          <w:lang w:val="en-GB"/>
        </w:rPr>
        <w:t xml:space="preserve">precisely </w:t>
      </w:r>
      <w:r w:rsidR="004968BA" w:rsidRPr="000C1C27">
        <w:rPr>
          <w:lang w:val="en-GB"/>
        </w:rPr>
        <w:t>because of,</w:t>
      </w:r>
      <w:r w:rsidR="00F957C8" w:rsidRPr="000C1C27">
        <w:rPr>
          <w:lang w:val="en-GB"/>
        </w:rPr>
        <w:t xml:space="preserve"> </w:t>
      </w:r>
      <w:r w:rsidR="004968BA" w:rsidRPr="000C1C27">
        <w:rPr>
          <w:lang w:val="en-GB"/>
        </w:rPr>
        <w:t>the</w:t>
      </w:r>
      <w:r w:rsidR="00F957C8" w:rsidRPr="000C1C27">
        <w:rPr>
          <w:lang w:val="en-GB"/>
        </w:rPr>
        <w:t xml:space="preserve"> </w:t>
      </w:r>
      <w:r w:rsidR="004968BA" w:rsidRPr="000C1C27">
        <w:rPr>
          <w:lang w:val="en-GB"/>
        </w:rPr>
        <w:t xml:space="preserve">amount of </w:t>
      </w:r>
      <w:r w:rsidR="00F957C8" w:rsidRPr="000C1C27">
        <w:rPr>
          <w:lang w:val="en-GB"/>
        </w:rPr>
        <w:t>conspirac</w:t>
      </w:r>
      <w:r w:rsidR="004968BA" w:rsidRPr="000C1C27">
        <w:rPr>
          <w:lang w:val="en-GB"/>
        </w:rPr>
        <w:t>ies in the area</w:t>
      </w:r>
      <w:r w:rsidR="00F957C8" w:rsidRPr="000C1C27">
        <w:rPr>
          <w:lang w:val="en-GB"/>
        </w:rPr>
        <w:t>, the</w:t>
      </w:r>
      <w:r w:rsidR="00F957C8" w:rsidRPr="00777E9A">
        <w:rPr>
          <w:lang w:val="en-GB"/>
        </w:rPr>
        <w:t xml:space="preserve"> Kashmir borderland is wrapped in a halo of mysticism to the extent that India and Pakistan tacitly agree that </w:t>
      </w:r>
      <w:r w:rsidR="000C493F">
        <w:rPr>
          <w:lang w:val="en-GB"/>
        </w:rPr>
        <w:t>the</w:t>
      </w:r>
      <w:r w:rsidR="000C493F" w:rsidRPr="00777E9A">
        <w:rPr>
          <w:lang w:val="en-GB"/>
        </w:rPr>
        <w:t xml:space="preserve"> </w:t>
      </w:r>
      <w:r w:rsidR="00F957C8" w:rsidRPr="00777E9A">
        <w:rPr>
          <w:lang w:val="en-GB"/>
        </w:rPr>
        <w:t xml:space="preserve">actual division (the LoC) is not represented on official maps. </w:t>
      </w:r>
      <w:r w:rsidR="00893DF6" w:rsidRPr="00777E9A">
        <w:rPr>
          <w:lang w:val="en-GB"/>
        </w:rPr>
        <w:t>Indeed, t</w:t>
      </w:r>
      <w:r w:rsidR="00361A0E" w:rsidRPr="00777E9A">
        <w:rPr>
          <w:lang w:val="en-GB"/>
        </w:rPr>
        <w:t xml:space="preserve">he </w:t>
      </w:r>
      <w:r w:rsidR="00361A0E" w:rsidRPr="00777E9A">
        <w:rPr>
          <w:lang w:val="en-GB"/>
        </w:rPr>
        <w:lastRenderedPageBreak/>
        <w:t>re</w:t>
      </w:r>
      <w:r w:rsidR="00E246E2" w:rsidRPr="00777E9A">
        <w:rPr>
          <w:lang w:val="en-GB"/>
        </w:rPr>
        <w:t>presentation of the disputed area</w:t>
      </w:r>
      <w:r w:rsidR="00361A0E" w:rsidRPr="00777E9A">
        <w:rPr>
          <w:lang w:val="en-GB"/>
        </w:rPr>
        <w:t xml:space="preserve"> is subject to controversies in </w:t>
      </w:r>
      <w:r w:rsidR="000C493F">
        <w:rPr>
          <w:lang w:val="en-GB"/>
        </w:rPr>
        <w:t xml:space="preserve">both </w:t>
      </w:r>
      <w:r w:rsidR="00361A0E" w:rsidRPr="00777E9A">
        <w:rPr>
          <w:lang w:val="en-GB"/>
        </w:rPr>
        <w:t>India and Pakistan</w:t>
      </w:r>
      <w:r w:rsidR="00B312CE" w:rsidRPr="00777E9A">
        <w:rPr>
          <w:lang w:val="en-GB"/>
        </w:rPr>
        <w:t>.</w:t>
      </w:r>
      <w:r w:rsidR="00CC3D3B" w:rsidRPr="00777E9A">
        <w:rPr>
          <w:lang w:val="en-GB"/>
        </w:rPr>
        <w:t xml:space="preserve"> It is not uncommon for Pakistani maps</w:t>
      </w:r>
      <w:r w:rsidR="007B3C56" w:rsidRPr="00777E9A">
        <w:rPr>
          <w:lang w:val="en-GB"/>
        </w:rPr>
        <w:t xml:space="preserve"> to</w:t>
      </w:r>
      <w:r w:rsidR="00E246E2" w:rsidRPr="00777E9A">
        <w:rPr>
          <w:lang w:val="en-GB"/>
        </w:rPr>
        <w:t xml:space="preserve"> show the whole of</w:t>
      </w:r>
      <w:r w:rsidR="00016AEC" w:rsidRPr="00777E9A">
        <w:rPr>
          <w:lang w:val="en-GB"/>
        </w:rPr>
        <w:t xml:space="preserve"> Kashmir (including the parts und</w:t>
      </w:r>
      <w:r w:rsidR="00CC3D3B" w:rsidRPr="00777E9A">
        <w:rPr>
          <w:lang w:val="en-GB"/>
        </w:rPr>
        <w:t>er Indian control) as belonging to Pakistan</w:t>
      </w:r>
      <w:r w:rsidR="00016AEC" w:rsidRPr="00777E9A">
        <w:rPr>
          <w:lang w:val="en-GB"/>
        </w:rPr>
        <w:t xml:space="preserve"> or disputed</w:t>
      </w:r>
      <w:r w:rsidR="007B3C56" w:rsidRPr="00777E9A">
        <w:rPr>
          <w:lang w:val="en-GB"/>
        </w:rPr>
        <w:t>,</w:t>
      </w:r>
      <w:r w:rsidR="00016AEC" w:rsidRPr="00777E9A">
        <w:rPr>
          <w:lang w:val="en-GB"/>
        </w:rPr>
        <w:t xml:space="preserve"> while India</w:t>
      </w:r>
      <w:r w:rsidR="00CC3D3B" w:rsidRPr="00777E9A">
        <w:rPr>
          <w:lang w:val="en-GB"/>
        </w:rPr>
        <w:t>n maps</w:t>
      </w:r>
      <w:r w:rsidR="00016AEC" w:rsidRPr="00777E9A">
        <w:rPr>
          <w:lang w:val="en-GB"/>
        </w:rPr>
        <w:t xml:space="preserve"> invariably depict Gilgit-Baltistan and AJK as Indian</w:t>
      </w:r>
      <w:r w:rsidR="000C493F">
        <w:rPr>
          <w:lang w:val="en-GB"/>
        </w:rPr>
        <w:t xml:space="preserve"> areas</w:t>
      </w:r>
      <w:r w:rsidR="00016AEC" w:rsidRPr="00777E9A">
        <w:rPr>
          <w:lang w:val="en-GB"/>
        </w:rPr>
        <w:t>.</w:t>
      </w:r>
      <w:r w:rsidR="00AD5EDF" w:rsidRPr="00777E9A">
        <w:rPr>
          <w:lang w:val="en-GB"/>
        </w:rPr>
        <w:t xml:space="preserve"> </w:t>
      </w:r>
      <w:r w:rsidR="000C493F">
        <w:rPr>
          <w:lang w:val="en-GB"/>
        </w:rPr>
        <w:t xml:space="preserve">The </w:t>
      </w:r>
      <w:r w:rsidR="00AD5EDF" w:rsidRPr="00777E9A">
        <w:rPr>
          <w:lang w:val="en-GB"/>
        </w:rPr>
        <w:t xml:space="preserve">pupils of one school </w:t>
      </w:r>
      <w:r w:rsidR="000C493F" w:rsidRPr="00777E9A">
        <w:rPr>
          <w:lang w:val="en-GB"/>
        </w:rPr>
        <w:t xml:space="preserve">in Kargil </w:t>
      </w:r>
      <w:r w:rsidR="000C493F">
        <w:rPr>
          <w:lang w:val="en-GB"/>
        </w:rPr>
        <w:t xml:space="preserve">that </w:t>
      </w:r>
      <w:r w:rsidR="00AD5EDF" w:rsidRPr="00777E9A">
        <w:rPr>
          <w:lang w:val="en-GB"/>
        </w:rPr>
        <w:t xml:space="preserve">I visited </w:t>
      </w:r>
      <w:r w:rsidR="00CC3D3B" w:rsidRPr="00777E9A">
        <w:rPr>
          <w:lang w:val="en-GB"/>
        </w:rPr>
        <w:t>in 2013 were learning from</w:t>
      </w:r>
      <w:r w:rsidR="00AD5EDF" w:rsidRPr="00777E9A">
        <w:rPr>
          <w:lang w:val="en-GB"/>
        </w:rPr>
        <w:t xml:space="preserve"> maps th</w:t>
      </w:r>
      <w:r w:rsidR="00B14128" w:rsidRPr="00777E9A">
        <w:rPr>
          <w:lang w:val="en-GB"/>
        </w:rPr>
        <w:t>at the border wa</w:t>
      </w:r>
      <w:r w:rsidR="00CC3D3B" w:rsidRPr="00777E9A">
        <w:rPr>
          <w:lang w:val="en-GB"/>
        </w:rPr>
        <w:t xml:space="preserve">s distant, and that the whole of </w:t>
      </w:r>
      <w:r w:rsidR="00B14128" w:rsidRPr="00777E9A">
        <w:rPr>
          <w:lang w:val="en-GB"/>
        </w:rPr>
        <w:t xml:space="preserve">Gilgit-Baltistan </w:t>
      </w:r>
      <w:r w:rsidR="00E246E2" w:rsidRPr="00777E9A">
        <w:rPr>
          <w:lang w:val="en-GB"/>
        </w:rPr>
        <w:t>w</w:t>
      </w:r>
      <w:r w:rsidR="00AD5EDF" w:rsidRPr="00777E9A">
        <w:rPr>
          <w:lang w:val="en-GB"/>
        </w:rPr>
        <w:t xml:space="preserve">as part </w:t>
      </w:r>
      <w:r w:rsidR="00E246E2" w:rsidRPr="00777E9A">
        <w:rPr>
          <w:lang w:val="en-GB"/>
        </w:rPr>
        <w:t>of India, despite</w:t>
      </w:r>
      <w:r w:rsidR="00CC3D3B" w:rsidRPr="00777E9A">
        <w:rPr>
          <w:lang w:val="en-GB"/>
        </w:rPr>
        <w:t xml:space="preserve"> knowing from their</w:t>
      </w:r>
      <w:r w:rsidR="00E96777" w:rsidRPr="00777E9A">
        <w:rPr>
          <w:lang w:val="en-GB"/>
        </w:rPr>
        <w:t xml:space="preserve"> daily life experience</w:t>
      </w:r>
      <w:r w:rsidR="000C493F">
        <w:rPr>
          <w:lang w:val="en-GB"/>
        </w:rPr>
        <w:t>s</w:t>
      </w:r>
      <w:r w:rsidR="00E96777" w:rsidRPr="00777E9A">
        <w:rPr>
          <w:lang w:val="en-GB"/>
        </w:rPr>
        <w:t xml:space="preserve"> </w:t>
      </w:r>
      <w:r w:rsidR="00AD5EDF" w:rsidRPr="00777E9A">
        <w:rPr>
          <w:lang w:val="en-GB"/>
        </w:rPr>
        <w:t>that the LoC w</w:t>
      </w:r>
      <w:r w:rsidR="00CC3D3B" w:rsidRPr="00777E9A">
        <w:rPr>
          <w:lang w:val="en-GB"/>
        </w:rPr>
        <w:t>as only</w:t>
      </w:r>
      <w:r w:rsidR="00E246E2" w:rsidRPr="00777E9A">
        <w:rPr>
          <w:lang w:val="en-GB"/>
        </w:rPr>
        <w:t xml:space="preserve"> some</w:t>
      </w:r>
      <w:r w:rsidR="00AD5EDF" w:rsidRPr="00777E9A">
        <w:rPr>
          <w:lang w:val="en-GB"/>
        </w:rPr>
        <w:t xml:space="preserve"> 10 km away. </w:t>
      </w:r>
      <w:r w:rsidR="000C493F">
        <w:rPr>
          <w:lang w:val="en-GB"/>
        </w:rPr>
        <w:t>I</w:t>
      </w:r>
      <w:r w:rsidR="000C493F" w:rsidRPr="00777E9A">
        <w:rPr>
          <w:lang w:val="en-GB"/>
        </w:rPr>
        <w:t xml:space="preserve">n Baltistan </w:t>
      </w:r>
      <w:r w:rsidR="000C493F">
        <w:rPr>
          <w:lang w:val="en-GB"/>
        </w:rPr>
        <w:t>o</w:t>
      </w:r>
      <w:r w:rsidR="00AD5EDF" w:rsidRPr="00777E9A">
        <w:rPr>
          <w:lang w:val="en-GB"/>
        </w:rPr>
        <w:t>n the Pakistani side</w:t>
      </w:r>
      <w:r w:rsidR="00CC3D3B" w:rsidRPr="00777E9A">
        <w:rPr>
          <w:lang w:val="en-GB"/>
        </w:rPr>
        <w:t>, a teacher involved in teacher</w:t>
      </w:r>
      <w:r w:rsidR="00AD5EDF" w:rsidRPr="00777E9A">
        <w:rPr>
          <w:lang w:val="en-GB"/>
        </w:rPr>
        <w:t xml:space="preserve"> training</w:t>
      </w:r>
      <w:r w:rsidR="00CC3D3B" w:rsidRPr="00777E9A">
        <w:rPr>
          <w:lang w:val="en-GB"/>
        </w:rPr>
        <w:t xml:space="preserve"> explained to me</w:t>
      </w:r>
      <w:r w:rsidR="00AD5EDF" w:rsidRPr="00777E9A">
        <w:rPr>
          <w:lang w:val="en-GB"/>
        </w:rPr>
        <w:t xml:space="preserve"> that students in public schools follow</w:t>
      </w:r>
      <w:r w:rsidR="000C493F">
        <w:rPr>
          <w:lang w:val="en-GB"/>
        </w:rPr>
        <w:t>ed</w:t>
      </w:r>
      <w:r w:rsidR="00AD5EDF" w:rsidRPr="00777E9A">
        <w:rPr>
          <w:lang w:val="en-GB"/>
        </w:rPr>
        <w:t xml:space="preserve"> the curriculum of the Pun</w:t>
      </w:r>
      <w:r w:rsidR="00CC3D3B" w:rsidRPr="00777E9A">
        <w:rPr>
          <w:lang w:val="en-GB"/>
        </w:rPr>
        <w:t>jab Textbook Board</w:t>
      </w:r>
      <w:r w:rsidR="000C493F">
        <w:rPr>
          <w:lang w:val="en-GB"/>
        </w:rPr>
        <w:t>,</w:t>
      </w:r>
      <w:r w:rsidR="00CC3D3B" w:rsidRPr="00777E9A">
        <w:rPr>
          <w:lang w:val="en-GB"/>
        </w:rPr>
        <w:t xml:space="preserve"> so</w:t>
      </w:r>
      <w:r w:rsidR="00AD5EDF" w:rsidRPr="00777E9A">
        <w:rPr>
          <w:lang w:val="en-GB"/>
        </w:rPr>
        <w:t xml:space="preserve"> they </w:t>
      </w:r>
      <w:r w:rsidR="000C493F">
        <w:rPr>
          <w:lang w:val="en-GB"/>
        </w:rPr>
        <w:t>would</w:t>
      </w:r>
      <w:r w:rsidR="000C493F" w:rsidRPr="00777E9A">
        <w:rPr>
          <w:lang w:val="en-GB"/>
        </w:rPr>
        <w:t xml:space="preserve"> </w:t>
      </w:r>
      <w:r w:rsidR="00AD5EDF" w:rsidRPr="00777E9A">
        <w:rPr>
          <w:lang w:val="en-GB"/>
        </w:rPr>
        <w:t>not learn about local geography and culture.</w:t>
      </w:r>
      <w:r w:rsidR="0002713C" w:rsidRPr="00777E9A">
        <w:rPr>
          <w:lang w:val="en-GB"/>
        </w:rPr>
        <w:t xml:space="preserve"> </w:t>
      </w:r>
      <w:r w:rsidR="000C493F">
        <w:rPr>
          <w:lang w:val="en-GB"/>
        </w:rPr>
        <w:t xml:space="preserve">It seems that </w:t>
      </w:r>
      <w:r w:rsidR="004A446D" w:rsidRPr="00777E9A">
        <w:rPr>
          <w:lang w:val="en-GB"/>
        </w:rPr>
        <w:t>those</w:t>
      </w:r>
      <w:r w:rsidR="00DA21B8" w:rsidRPr="00777E9A">
        <w:rPr>
          <w:lang w:val="en-GB"/>
        </w:rPr>
        <w:t xml:space="preserve"> </w:t>
      </w:r>
      <w:r w:rsidR="000C493F">
        <w:rPr>
          <w:lang w:val="en-GB"/>
        </w:rPr>
        <w:t xml:space="preserve">most </w:t>
      </w:r>
      <w:r w:rsidR="00DA21B8" w:rsidRPr="00777E9A">
        <w:rPr>
          <w:lang w:val="en-GB"/>
        </w:rPr>
        <w:t>affected by the conflict are not allowed to know about the intricacies of what is at stake.</w:t>
      </w:r>
    </w:p>
    <w:p w14:paraId="3E42EC14" w14:textId="505289AF" w:rsidR="00DC01AE" w:rsidRPr="00777E9A" w:rsidRDefault="000C493F" w:rsidP="007D07C5">
      <w:pPr>
        <w:tabs>
          <w:tab w:val="left" w:pos="720"/>
        </w:tabs>
        <w:spacing w:line="360" w:lineRule="auto"/>
        <w:rPr>
          <w:lang w:val="en-GB"/>
        </w:rPr>
      </w:pPr>
      <w:r>
        <w:rPr>
          <w:lang w:val="en-GB"/>
        </w:rPr>
        <w:tab/>
      </w:r>
      <w:r w:rsidR="00B312CE" w:rsidRPr="00777E9A">
        <w:rPr>
          <w:lang w:val="en-GB"/>
        </w:rPr>
        <w:t>I</w:t>
      </w:r>
      <w:r w:rsidR="00361A0E" w:rsidRPr="00777E9A">
        <w:rPr>
          <w:lang w:val="en-GB"/>
        </w:rPr>
        <w:t>n May 2011</w:t>
      </w:r>
      <w:r w:rsidR="00CC3D3B" w:rsidRPr="00777E9A">
        <w:rPr>
          <w:lang w:val="en-GB"/>
        </w:rPr>
        <w:t xml:space="preserve"> </w:t>
      </w:r>
      <w:r w:rsidR="00361A0E" w:rsidRPr="00777E9A">
        <w:rPr>
          <w:i/>
          <w:lang w:val="en-GB"/>
        </w:rPr>
        <w:t>The Economist</w:t>
      </w:r>
      <w:r w:rsidR="00B312CE" w:rsidRPr="00777E9A">
        <w:rPr>
          <w:i/>
          <w:lang w:val="en-GB"/>
        </w:rPr>
        <w:t xml:space="preserve"> </w:t>
      </w:r>
      <w:r>
        <w:rPr>
          <w:lang w:val="en-GB"/>
        </w:rPr>
        <w:t>published</w:t>
      </w:r>
      <w:r w:rsidRPr="00777E9A">
        <w:rPr>
          <w:lang w:val="en-GB"/>
        </w:rPr>
        <w:t xml:space="preserve"> </w:t>
      </w:r>
      <w:r w:rsidR="00CC3D3B" w:rsidRPr="00777E9A">
        <w:rPr>
          <w:lang w:val="en-GB"/>
        </w:rPr>
        <w:t>an article about</w:t>
      </w:r>
      <w:r w:rsidR="00463FB3" w:rsidRPr="00777E9A">
        <w:rPr>
          <w:lang w:val="en-GB"/>
        </w:rPr>
        <w:t xml:space="preserve"> India and Pakistan</w:t>
      </w:r>
      <w:r w:rsidR="00CC3D3B" w:rsidRPr="00777E9A">
        <w:rPr>
          <w:lang w:val="en-GB"/>
        </w:rPr>
        <w:t xml:space="preserve">’s rivalry </w:t>
      </w:r>
      <w:r>
        <w:rPr>
          <w:lang w:val="en-GB"/>
        </w:rPr>
        <w:t>in</w:t>
      </w:r>
      <w:r w:rsidR="00463FB3" w:rsidRPr="00777E9A">
        <w:rPr>
          <w:lang w:val="en-GB"/>
        </w:rPr>
        <w:t xml:space="preserve"> Kashmir, showing</w:t>
      </w:r>
      <w:r w:rsidR="000847A2" w:rsidRPr="00777E9A">
        <w:rPr>
          <w:lang w:val="en-GB"/>
        </w:rPr>
        <w:t xml:space="preserve"> </w:t>
      </w:r>
      <w:r w:rsidR="00C670CA" w:rsidRPr="00777E9A">
        <w:rPr>
          <w:lang w:val="en-GB"/>
        </w:rPr>
        <w:t xml:space="preserve">a map </w:t>
      </w:r>
      <w:r>
        <w:rPr>
          <w:lang w:val="en-GB"/>
        </w:rPr>
        <w:t>in which</w:t>
      </w:r>
      <w:r w:rsidRPr="00777E9A">
        <w:rPr>
          <w:lang w:val="en-GB"/>
        </w:rPr>
        <w:t xml:space="preserve"> </w:t>
      </w:r>
      <w:r w:rsidR="00CC3D3B" w:rsidRPr="00777E9A">
        <w:rPr>
          <w:lang w:val="en-GB"/>
        </w:rPr>
        <w:t>the</w:t>
      </w:r>
      <w:r w:rsidR="00B312CE" w:rsidRPr="00777E9A">
        <w:rPr>
          <w:lang w:val="en-GB"/>
        </w:rPr>
        <w:t xml:space="preserve"> disputed area </w:t>
      </w:r>
      <w:r>
        <w:rPr>
          <w:lang w:val="en-GB"/>
        </w:rPr>
        <w:t>w</w:t>
      </w:r>
      <w:r w:rsidR="00B312CE" w:rsidRPr="00777E9A">
        <w:rPr>
          <w:lang w:val="en-GB"/>
        </w:rPr>
        <w:t>as divid</w:t>
      </w:r>
      <w:r w:rsidR="00CC3D3B" w:rsidRPr="00777E9A">
        <w:rPr>
          <w:lang w:val="en-GB"/>
        </w:rPr>
        <w:t>ed between the two countries. In India</w:t>
      </w:r>
      <w:r>
        <w:rPr>
          <w:lang w:val="en-GB"/>
        </w:rPr>
        <w:t>,</w:t>
      </w:r>
      <w:r w:rsidR="00435535" w:rsidRPr="00777E9A">
        <w:rPr>
          <w:lang w:val="en-GB"/>
        </w:rPr>
        <w:t xml:space="preserve"> </w:t>
      </w:r>
      <w:r w:rsidRPr="00777E9A">
        <w:rPr>
          <w:lang w:val="en-GB"/>
        </w:rPr>
        <w:t>th</w:t>
      </w:r>
      <w:r>
        <w:rPr>
          <w:lang w:val="en-GB"/>
        </w:rPr>
        <w:t>is</w:t>
      </w:r>
      <w:r w:rsidRPr="00777E9A">
        <w:rPr>
          <w:lang w:val="en-GB"/>
        </w:rPr>
        <w:t xml:space="preserve"> </w:t>
      </w:r>
      <w:r w:rsidR="00E96777" w:rsidRPr="00777E9A">
        <w:rPr>
          <w:lang w:val="en-GB"/>
        </w:rPr>
        <w:t>map</w:t>
      </w:r>
      <w:r w:rsidR="00435535" w:rsidRPr="00777E9A">
        <w:rPr>
          <w:lang w:val="en-GB"/>
        </w:rPr>
        <w:t xml:space="preserve"> was censored </w:t>
      </w:r>
      <w:r w:rsidR="000847A2" w:rsidRPr="00777E9A">
        <w:rPr>
          <w:lang w:val="en-GB"/>
        </w:rPr>
        <w:t>by covering it with a blank sticker.</w:t>
      </w:r>
      <w:r w:rsidR="00066359" w:rsidRPr="00777E9A">
        <w:rPr>
          <w:lang w:val="en-GB"/>
        </w:rPr>
        <w:t xml:space="preserve"> </w:t>
      </w:r>
      <w:r w:rsidR="0013506E" w:rsidRPr="00DB50AF">
        <w:rPr>
          <w:lang w:val="en-GB"/>
        </w:rPr>
        <w:t>However, t</w:t>
      </w:r>
      <w:r w:rsidR="002D5753" w:rsidRPr="00DB50AF">
        <w:rPr>
          <w:lang w:val="en-GB"/>
        </w:rPr>
        <w:t>he</w:t>
      </w:r>
      <w:r w:rsidR="00435535" w:rsidRPr="00DB50AF">
        <w:rPr>
          <w:lang w:val="en-GB"/>
        </w:rPr>
        <w:t xml:space="preserve"> </w:t>
      </w:r>
      <w:r w:rsidR="00463FB3" w:rsidRPr="00DB50AF">
        <w:rPr>
          <w:lang w:val="en-GB"/>
        </w:rPr>
        <w:t>magazine</w:t>
      </w:r>
      <w:r w:rsidR="00435535" w:rsidRPr="00DB50AF">
        <w:rPr>
          <w:lang w:val="en-GB"/>
        </w:rPr>
        <w:t>’s cover</w:t>
      </w:r>
      <w:r w:rsidR="002D5753" w:rsidRPr="00DB50AF">
        <w:rPr>
          <w:lang w:val="en-GB"/>
        </w:rPr>
        <w:t xml:space="preserve"> had</w:t>
      </w:r>
      <w:r w:rsidR="007C35DC" w:rsidRPr="00DB50AF">
        <w:rPr>
          <w:lang w:val="en-GB"/>
        </w:rPr>
        <w:t xml:space="preserve"> a</w:t>
      </w:r>
      <w:r w:rsidR="002D5753" w:rsidRPr="00DB50AF">
        <w:rPr>
          <w:lang w:val="en-GB"/>
        </w:rPr>
        <w:t xml:space="preserve"> </w:t>
      </w:r>
      <w:r w:rsidR="006E0F54" w:rsidRPr="00DB50AF">
        <w:rPr>
          <w:lang w:val="en-GB"/>
        </w:rPr>
        <w:t>cartoon depicting the border</w:t>
      </w:r>
      <w:r w:rsidR="0013506E" w:rsidRPr="00DB50AF">
        <w:rPr>
          <w:lang w:val="en-GB"/>
        </w:rPr>
        <w:t>,</w:t>
      </w:r>
      <w:r w:rsidR="002D5753" w:rsidRPr="00DB50AF">
        <w:rPr>
          <w:lang w:val="en-GB"/>
        </w:rPr>
        <w:t xml:space="preserve"> under</w:t>
      </w:r>
      <w:r w:rsidR="000847A2" w:rsidRPr="00DB50AF">
        <w:rPr>
          <w:lang w:val="en-GB"/>
        </w:rPr>
        <w:t xml:space="preserve"> the title </w:t>
      </w:r>
      <w:r w:rsidR="00AE45AB" w:rsidRPr="00DB50AF">
        <w:rPr>
          <w:lang w:val="en-GB"/>
        </w:rPr>
        <w:t>‘</w:t>
      </w:r>
      <w:r w:rsidR="000847A2" w:rsidRPr="00DB50AF">
        <w:rPr>
          <w:lang w:val="en-GB"/>
        </w:rPr>
        <w:t>The world’s mos</w:t>
      </w:r>
      <w:r w:rsidR="002D5753" w:rsidRPr="00DB50AF">
        <w:rPr>
          <w:lang w:val="en-GB"/>
        </w:rPr>
        <w:t xml:space="preserve">t </w:t>
      </w:r>
      <w:r w:rsidR="00D13CF4" w:rsidRPr="00DB50AF">
        <w:rPr>
          <w:lang w:val="en-GB"/>
        </w:rPr>
        <w:t>dangerous border</w:t>
      </w:r>
      <w:r w:rsidR="00AE45AB" w:rsidRPr="00DB50AF">
        <w:rPr>
          <w:lang w:val="en-GB"/>
        </w:rPr>
        <w:t>’</w:t>
      </w:r>
      <w:r w:rsidR="00D13CF4" w:rsidRPr="00DB50AF">
        <w:rPr>
          <w:lang w:val="en-GB"/>
        </w:rPr>
        <w:t xml:space="preserve"> (</w:t>
      </w:r>
      <w:r w:rsidR="00321CBF" w:rsidRPr="00DB50AF">
        <w:rPr>
          <w:lang w:val="en-GB"/>
        </w:rPr>
        <w:t>Image</w:t>
      </w:r>
      <w:r w:rsidR="00D13CF4" w:rsidRPr="00DB50AF">
        <w:rPr>
          <w:lang w:val="en-GB"/>
        </w:rPr>
        <w:t xml:space="preserve"> </w:t>
      </w:r>
      <w:r w:rsidR="00FB41A3" w:rsidRPr="00DB50AF">
        <w:rPr>
          <w:lang w:val="en-GB"/>
        </w:rPr>
        <w:t>2.</w:t>
      </w:r>
      <w:r w:rsidR="00D13CF4" w:rsidRPr="00DB50AF">
        <w:rPr>
          <w:lang w:val="en-GB"/>
        </w:rPr>
        <w:t>1), but this was left untouched. Th</w:t>
      </w:r>
      <w:r w:rsidR="00CA0712" w:rsidRPr="00DB50AF">
        <w:rPr>
          <w:lang w:val="en-GB"/>
        </w:rPr>
        <w:t>e censoring</w:t>
      </w:r>
      <w:r w:rsidR="00D13CF4" w:rsidRPr="00DB50AF">
        <w:rPr>
          <w:lang w:val="en-GB"/>
        </w:rPr>
        <w:t xml:space="preserve"> shows how</w:t>
      </w:r>
      <w:r w:rsidR="00D13CF4" w:rsidRPr="00777E9A">
        <w:rPr>
          <w:lang w:val="en-GB"/>
        </w:rPr>
        <w:t xml:space="preserve"> important maps</w:t>
      </w:r>
      <w:r w:rsidR="00DB50AF">
        <w:rPr>
          <w:lang w:val="en-GB"/>
        </w:rPr>
        <w:t>, unlike a cartoon depiction showing the same space,</w:t>
      </w:r>
      <w:r w:rsidR="00D13CF4" w:rsidRPr="00777E9A">
        <w:rPr>
          <w:lang w:val="en-GB"/>
        </w:rPr>
        <w:t xml:space="preserve"> are </w:t>
      </w:r>
      <w:r>
        <w:rPr>
          <w:lang w:val="en-GB"/>
        </w:rPr>
        <w:t>for</w:t>
      </w:r>
      <w:r w:rsidRPr="00777E9A">
        <w:rPr>
          <w:lang w:val="en-GB"/>
        </w:rPr>
        <w:t xml:space="preserve"> </w:t>
      </w:r>
      <w:r w:rsidR="00D13CF4" w:rsidRPr="00777E9A">
        <w:rPr>
          <w:lang w:val="en-GB"/>
        </w:rPr>
        <w:t>depic</w:t>
      </w:r>
      <w:r w:rsidR="00B32BBB" w:rsidRPr="00777E9A">
        <w:rPr>
          <w:lang w:val="en-GB"/>
        </w:rPr>
        <w:t>ting understandings of reality</w:t>
      </w:r>
      <w:r w:rsidR="00D13CF4" w:rsidRPr="00777E9A">
        <w:rPr>
          <w:lang w:val="en-GB"/>
        </w:rPr>
        <w:t xml:space="preserve"> that are considered sacred, as if they were depicting a sacred space. </w:t>
      </w:r>
      <w:r w:rsidR="00C85DEF" w:rsidRPr="00777E9A">
        <w:rPr>
          <w:lang w:val="en-GB"/>
        </w:rPr>
        <w:t>The same</w:t>
      </w:r>
      <w:r w:rsidR="006E0F54" w:rsidRPr="00777E9A">
        <w:rPr>
          <w:lang w:val="en-GB"/>
        </w:rPr>
        <w:t xml:space="preserve"> idea can be</w:t>
      </w:r>
      <w:r w:rsidR="00CB4EE1" w:rsidRPr="00777E9A">
        <w:rPr>
          <w:lang w:val="en-GB"/>
        </w:rPr>
        <w:t xml:space="preserve"> seen in the reluctance to represent the fracture (the LoC). </w:t>
      </w:r>
      <w:r w:rsidR="00E349BD" w:rsidRPr="00777E9A">
        <w:rPr>
          <w:lang w:val="en-GB"/>
        </w:rPr>
        <w:t xml:space="preserve">Instead of acknowledging the </w:t>
      </w:r>
      <w:r>
        <w:rPr>
          <w:lang w:val="en-GB"/>
        </w:rPr>
        <w:t xml:space="preserve">actual </w:t>
      </w:r>
      <w:r w:rsidR="00E349BD" w:rsidRPr="00777E9A">
        <w:rPr>
          <w:lang w:val="en-GB"/>
        </w:rPr>
        <w:t>division on the ground, this</w:t>
      </w:r>
      <w:r w:rsidR="006E0F54" w:rsidRPr="00777E9A">
        <w:rPr>
          <w:lang w:val="en-GB"/>
        </w:rPr>
        <w:t xml:space="preserve"> non-representation and deliberate confusion </w:t>
      </w:r>
      <w:r w:rsidR="00E349BD" w:rsidRPr="00777E9A">
        <w:rPr>
          <w:lang w:val="en-GB"/>
        </w:rPr>
        <w:t>helps to sustain the conspiracy-prone</w:t>
      </w:r>
      <w:r w:rsidR="00C85DEF" w:rsidRPr="00777E9A">
        <w:rPr>
          <w:lang w:val="en-GB"/>
        </w:rPr>
        <w:t xml:space="preserve"> cha</w:t>
      </w:r>
      <w:r w:rsidR="00E349BD" w:rsidRPr="00777E9A">
        <w:rPr>
          <w:lang w:val="en-GB"/>
        </w:rPr>
        <w:t>racter of the Kashmir borderland, a world hot-spot</w:t>
      </w:r>
      <w:r w:rsidR="00426801" w:rsidRPr="00777E9A">
        <w:rPr>
          <w:lang w:val="en-GB"/>
        </w:rPr>
        <w:t xml:space="preserve"> in the sense that </w:t>
      </w:r>
      <w:r>
        <w:rPr>
          <w:lang w:val="en-GB"/>
        </w:rPr>
        <w:t>the situation</w:t>
      </w:r>
      <w:r w:rsidRPr="00777E9A">
        <w:rPr>
          <w:lang w:val="en-GB"/>
        </w:rPr>
        <w:t xml:space="preserve"> </w:t>
      </w:r>
      <w:r w:rsidR="00426801" w:rsidRPr="00777E9A">
        <w:rPr>
          <w:lang w:val="en-GB"/>
        </w:rPr>
        <w:t xml:space="preserve">may </w:t>
      </w:r>
      <w:r w:rsidRPr="00777E9A">
        <w:rPr>
          <w:lang w:val="en-GB"/>
        </w:rPr>
        <w:t xml:space="preserve">suddenly </w:t>
      </w:r>
      <w:r w:rsidR="00426801" w:rsidRPr="00777E9A">
        <w:rPr>
          <w:lang w:val="en-GB"/>
        </w:rPr>
        <w:t>turn worse at any time.</w:t>
      </w:r>
      <w:r w:rsidR="006E0F54" w:rsidRPr="00777E9A">
        <w:rPr>
          <w:lang w:val="en-GB"/>
        </w:rPr>
        <w:t xml:space="preserve"> </w:t>
      </w:r>
      <w:r w:rsidR="00D13CF4" w:rsidRPr="00777E9A">
        <w:rPr>
          <w:lang w:val="en-GB"/>
        </w:rPr>
        <w:t>The</w:t>
      </w:r>
      <w:r w:rsidR="00E349BD" w:rsidRPr="00777E9A">
        <w:rPr>
          <w:lang w:val="en-GB"/>
        </w:rPr>
        <w:t xml:space="preserve"> mystic</w:t>
      </w:r>
      <w:r w:rsidR="006E0F54" w:rsidRPr="00777E9A">
        <w:rPr>
          <w:lang w:val="en-GB"/>
        </w:rPr>
        <w:t>al</w:t>
      </w:r>
      <w:r w:rsidR="00E349BD" w:rsidRPr="00777E9A">
        <w:rPr>
          <w:lang w:val="en-GB"/>
        </w:rPr>
        <w:t xml:space="preserve"> character</w:t>
      </w:r>
      <w:r w:rsidR="00D13CF4" w:rsidRPr="00777E9A">
        <w:rPr>
          <w:lang w:val="en-GB"/>
        </w:rPr>
        <w:t xml:space="preserve"> </w:t>
      </w:r>
      <w:r w:rsidR="00304D00">
        <w:rPr>
          <w:lang w:val="en-GB"/>
        </w:rPr>
        <w:t xml:space="preserve">of the region </w:t>
      </w:r>
      <w:r w:rsidR="00E349BD" w:rsidRPr="00777E9A">
        <w:rPr>
          <w:lang w:val="en-GB"/>
        </w:rPr>
        <w:t>enc</w:t>
      </w:r>
      <w:r w:rsidR="006E0F54" w:rsidRPr="00777E9A">
        <w:rPr>
          <w:lang w:val="en-GB"/>
        </w:rPr>
        <w:t>ompasses not only the LoC</w:t>
      </w:r>
      <w:r w:rsidR="00F97013" w:rsidRPr="00777E9A">
        <w:rPr>
          <w:lang w:val="en-GB"/>
        </w:rPr>
        <w:t xml:space="preserve"> but also the</w:t>
      </w:r>
      <w:r w:rsidR="00E349BD" w:rsidRPr="00777E9A">
        <w:rPr>
          <w:lang w:val="en-GB"/>
        </w:rPr>
        <w:t xml:space="preserve"> surrounding areas, mak</w:t>
      </w:r>
      <w:r w:rsidR="00304D00">
        <w:rPr>
          <w:lang w:val="en-GB"/>
        </w:rPr>
        <w:t>ing</w:t>
      </w:r>
      <w:r w:rsidR="00E349BD" w:rsidRPr="00777E9A">
        <w:rPr>
          <w:lang w:val="en-GB"/>
        </w:rPr>
        <w:t xml:space="preserve"> these territories </w:t>
      </w:r>
      <w:r w:rsidR="00304D00">
        <w:rPr>
          <w:lang w:val="en-GB"/>
        </w:rPr>
        <w:t xml:space="preserve">into </w:t>
      </w:r>
      <w:r w:rsidR="00E349BD" w:rsidRPr="00777E9A">
        <w:rPr>
          <w:lang w:val="en-GB"/>
        </w:rPr>
        <w:t>places</w:t>
      </w:r>
      <w:r w:rsidR="006E0F54" w:rsidRPr="00777E9A">
        <w:rPr>
          <w:lang w:val="en-GB"/>
        </w:rPr>
        <w:t xml:space="preserve"> that are</w:t>
      </w:r>
      <w:r w:rsidR="00E349BD" w:rsidRPr="00777E9A">
        <w:rPr>
          <w:lang w:val="en-GB"/>
        </w:rPr>
        <w:t xml:space="preserve"> devoid of empirical and rational knowledge.</w:t>
      </w:r>
    </w:p>
    <w:p w14:paraId="286797CE" w14:textId="77777777" w:rsidR="00155135" w:rsidRPr="00777E9A" w:rsidRDefault="00424AB0" w:rsidP="006A62E7">
      <w:pPr>
        <w:spacing w:line="360" w:lineRule="auto"/>
        <w:jc w:val="left"/>
        <w:rPr>
          <w:lang w:val="en-GB"/>
        </w:rPr>
      </w:pPr>
      <w:r w:rsidRPr="00777E9A">
        <w:rPr>
          <w:lang w:val="en-GB"/>
        </w:rPr>
        <w:lastRenderedPageBreak/>
        <w:t xml:space="preserve"> </w:t>
      </w:r>
      <w:r w:rsidR="009C3CAE" w:rsidRPr="00777E9A">
        <w:rPr>
          <w:noProof/>
          <w:lang w:val="en-GB"/>
        </w:rPr>
        <w:drawing>
          <wp:inline distT="0" distB="0" distL="0" distR="0" wp14:anchorId="380B63EF" wp14:editId="2805ABA1">
            <wp:extent cx="1905635" cy="291108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610" cy="2926326"/>
                    </a:xfrm>
                    <a:prstGeom prst="rect">
                      <a:avLst/>
                    </a:prstGeom>
                    <a:noFill/>
                    <a:ln>
                      <a:noFill/>
                    </a:ln>
                  </pic:spPr>
                </pic:pic>
              </a:graphicData>
            </a:graphic>
          </wp:inline>
        </w:drawing>
      </w:r>
      <w:r w:rsidR="00CF695F" w:rsidRPr="00777E9A">
        <w:rPr>
          <w:lang w:val="en-GB"/>
        </w:rPr>
        <w:t xml:space="preserve"> </w:t>
      </w:r>
      <w:r w:rsidRPr="00777E9A">
        <w:rPr>
          <w:lang w:val="en-GB"/>
        </w:rPr>
        <w:t xml:space="preserve"> </w:t>
      </w:r>
      <w:r w:rsidR="000D0745" w:rsidRPr="00777E9A">
        <w:rPr>
          <w:noProof/>
          <w:lang w:val="en-GB"/>
        </w:rPr>
        <w:drawing>
          <wp:inline distT="0" distB="0" distL="0" distR="0" wp14:anchorId="7C96173A" wp14:editId="250600D0">
            <wp:extent cx="1873250" cy="2919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2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518" cy="2920148"/>
                    </a:xfrm>
                    <a:prstGeom prst="rect">
                      <a:avLst/>
                    </a:prstGeom>
                  </pic:spPr>
                </pic:pic>
              </a:graphicData>
            </a:graphic>
          </wp:inline>
        </w:drawing>
      </w:r>
      <w:r w:rsidRPr="00777E9A">
        <w:rPr>
          <w:lang w:val="en-GB"/>
        </w:rPr>
        <w:t xml:space="preserve">   </w:t>
      </w:r>
      <w:r w:rsidR="000D0745" w:rsidRPr="00777E9A">
        <w:rPr>
          <w:noProof/>
          <w:lang w:val="en-GB"/>
        </w:rPr>
        <w:drawing>
          <wp:inline distT="0" distB="0" distL="0" distR="0" wp14:anchorId="7259DF09" wp14:editId="7CCE544D">
            <wp:extent cx="1873250" cy="29095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2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333" cy="2962508"/>
                    </a:xfrm>
                    <a:prstGeom prst="rect">
                      <a:avLst/>
                    </a:prstGeom>
                  </pic:spPr>
                </pic:pic>
              </a:graphicData>
            </a:graphic>
          </wp:inline>
        </w:drawing>
      </w:r>
    </w:p>
    <w:p w14:paraId="293779D4" w14:textId="21C74A76" w:rsidR="002440AA" w:rsidRPr="00777E9A" w:rsidRDefault="00424AB0" w:rsidP="00D26005">
      <w:pPr>
        <w:spacing w:line="360" w:lineRule="auto"/>
        <w:jc w:val="left"/>
        <w:rPr>
          <w:sz w:val="16"/>
          <w:szCs w:val="16"/>
          <w:lang w:val="en-GB"/>
        </w:rPr>
      </w:pPr>
      <w:r w:rsidRPr="00777E9A">
        <w:rPr>
          <w:lang w:val="en-GB"/>
        </w:rPr>
        <w:t xml:space="preserve"> </w:t>
      </w:r>
      <w:r w:rsidR="00A7172A" w:rsidRPr="00777E9A">
        <w:rPr>
          <w:sz w:val="16"/>
          <w:szCs w:val="16"/>
          <w:lang w:val="en-GB"/>
        </w:rPr>
        <w:t>Image</w:t>
      </w:r>
      <w:r w:rsidRPr="00777E9A">
        <w:rPr>
          <w:sz w:val="16"/>
          <w:szCs w:val="16"/>
          <w:lang w:val="en-GB"/>
        </w:rPr>
        <w:t xml:space="preserve"> </w:t>
      </w:r>
      <w:r w:rsidR="003732DD" w:rsidRPr="00777E9A">
        <w:rPr>
          <w:sz w:val="16"/>
          <w:szCs w:val="16"/>
          <w:lang w:val="en-GB"/>
        </w:rPr>
        <w:t>2.</w:t>
      </w:r>
      <w:r w:rsidRPr="00777E9A">
        <w:rPr>
          <w:sz w:val="16"/>
          <w:szCs w:val="16"/>
          <w:lang w:val="en-GB"/>
        </w:rPr>
        <w:t xml:space="preserve">1: </w:t>
      </w:r>
      <w:r w:rsidR="00CF695F" w:rsidRPr="00777E9A">
        <w:rPr>
          <w:sz w:val="16"/>
          <w:szCs w:val="16"/>
          <w:lang w:val="en-GB"/>
        </w:rPr>
        <w:t xml:space="preserve">Cover of </w:t>
      </w:r>
      <w:r w:rsidR="00CF695F" w:rsidRPr="00777E9A">
        <w:rPr>
          <w:i/>
          <w:sz w:val="16"/>
          <w:szCs w:val="16"/>
          <w:lang w:val="en-GB"/>
        </w:rPr>
        <w:t>The Economist</w:t>
      </w:r>
      <w:r w:rsidR="00CF695F" w:rsidRPr="00777E9A">
        <w:rPr>
          <w:sz w:val="16"/>
          <w:szCs w:val="16"/>
          <w:lang w:val="en-GB"/>
        </w:rPr>
        <w:t>, 9 May 2011</w:t>
      </w:r>
      <w:r w:rsidR="005936F3">
        <w:rPr>
          <w:sz w:val="16"/>
          <w:szCs w:val="16"/>
          <w:lang w:val="en-GB"/>
        </w:rPr>
        <w:t>.</w:t>
      </w:r>
      <w:r w:rsidR="00B14128" w:rsidRPr="00777E9A">
        <w:rPr>
          <w:sz w:val="20"/>
          <w:szCs w:val="20"/>
          <w:lang w:val="en-GB"/>
        </w:rPr>
        <w:t xml:space="preserve"> </w:t>
      </w:r>
      <w:r w:rsidR="00A7172A" w:rsidRPr="00777E9A">
        <w:rPr>
          <w:sz w:val="16"/>
          <w:szCs w:val="16"/>
          <w:lang w:val="en-GB"/>
        </w:rPr>
        <w:t xml:space="preserve"> Image</w:t>
      </w:r>
      <w:r w:rsidR="00515EB9" w:rsidRPr="00777E9A">
        <w:rPr>
          <w:sz w:val="16"/>
          <w:szCs w:val="16"/>
          <w:lang w:val="en-GB"/>
        </w:rPr>
        <w:t xml:space="preserve"> 2</w:t>
      </w:r>
      <w:r w:rsidR="00E4244F" w:rsidRPr="00777E9A">
        <w:rPr>
          <w:sz w:val="16"/>
          <w:szCs w:val="16"/>
          <w:lang w:val="en-GB"/>
        </w:rPr>
        <w:t>.2</w:t>
      </w:r>
      <w:r w:rsidRPr="00777E9A">
        <w:rPr>
          <w:sz w:val="16"/>
          <w:szCs w:val="16"/>
          <w:lang w:val="en-GB"/>
        </w:rPr>
        <w:t>: Border area on the Indian side, Kargil</w:t>
      </w:r>
      <w:r w:rsidR="00D26005" w:rsidRPr="00777E9A">
        <w:rPr>
          <w:sz w:val="16"/>
          <w:szCs w:val="16"/>
          <w:lang w:val="en-GB"/>
        </w:rPr>
        <w:t>.</w:t>
      </w:r>
      <w:r w:rsidR="00B14128" w:rsidRPr="00777E9A">
        <w:rPr>
          <w:sz w:val="20"/>
          <w:szCs w:val="20"/>
          <w:lang w:val="en-GB"/>
        </w:rPr>
        <w:t xml:space="preserve"> </w:t>
      </w:r>
      <w:r w:rsidR="00A7172A" w:rsidRPr="00777E9A">
        <w:rPr>
          <w:sz w:val="16"/>
          <w:szCs w:val="16"/>
          <w:lang w:val="en-GB"/>
        </w:rPr>
        <w:t>Image</w:t>
      </w:r>
      <w:r w:rsidR="003732DD" w:rsidRPr="00777E9A">
        <w:rPr>
          <w:sz w:val="16"/>
          <w:szCs w:val="16"/>
          <w:lang w:val="en-GB"/>
        </w:rPr>
        <w:t xml:space="preserve"> 2.</w:t>
      </w:r>
      <w:r w:rsidRPr="00777E9A">
        <w:rPr>
          <w:sz w:val="16"/>
          <w:szCs w:val="16"/>
          <w:lang w:val="en-GB"/>
        </w:rPr>
        <w:t xml:space="preserve">3: </w:t>
      </w:r>
      <w:r w:rsidR="00100BF0" w:rsidRPr="00777E9A">
        <w:rPr>
          <w:sz w:val="16"/>
          <w:szCs w:val="16"/>
          <w:lang w:val="en-GB"/>
        </w:rPr>
        <w:t>Border area in Kargil</w:t>
      </w:r>
      <w:r w:rsidRPr="00777E9A">
        <w:rPr>
          <w:sz w:val="16"/>
          <w:szCs w:val="16"/>
          <w:lang w:val="en-GB"/>
        </w:rPr>
        <w:t>,</w:t>
      </w:r>
      <w:r w:rsidR="006945BA" w:rsidRPr="00777E9A">
        <w:rPr>
          <w:sz w:val="16"/>
          <w:szCs w:val="16"/>
          <w:lang w:val="en-GB"/>
        </w:rPr>
        <w:t xml:space="preserve"> </w:t>
      </w:r>
      <w:r w:rsidR="00100BF0" w:rsidRPr="00777E9A">
        <w:rPr>
          <w:sz w:val="16"/>
          <w:szCs w:val="16"/>
          <w:lang w:val="en-GB"/>
        </w:rPr>
        <w:t xml:space="preserve">showing </w:t>
      </w:r>
      <w:r w:rsidR="00AB7DC8" w:rsidRPr="00777E9A">
        <w:rPr>
          <w:sz w:val="16"/>
          <w:szCs w:val="16"/>
          <w:lang w:val="en-GB"/>
        </w:rPr>
        <w:t xml:space="preserve"> </w:t>
      </w:r>
      <w:r w:rsidR="003732DD" w:rsidRPr="00777E9A">
        <w:rPr>
          <w:sz w:val="16"/>
          <w:szCs w:val="16"/>
          <w:lang w:val="en-GB"/>
        </w:rPr>
        <w:t xml:space="preserve"> </w:t>
      </w:r>
      <w:r w:rsidR="00AB7DC8" w:rsidRPr="00777E9A">
        <w:rPr>
          <w:sz w:val="16"/>
          <w:szCs w:val="16"/>
          <w:lang w:val="en-GB"/>
        </w:rPr>
        <w:tab/>
      </w:r>
      <w:r w:rsidR="00D26005" w:rsidRPr="00777E9A">
        <w:rPr>
          <w:sz w:val="16"/>
          <w:szCs w:val="16"/>
          <w:lang w:val="en-GB"/>
        </w:rPr>
        <w:t xml:space="preserve">Reproduced with permission </w:t>
      </w:r>
      <w:r w:rsidR="00D26005" w:rsidRPr="00777E9A">
        <w:rPr>
          <w:sz w:val="16"/>
          <w:szCs w:val="16"/>
          <w:lang w:val="en-GB"/>
        </w:rPr>
        <w:tab/>
      </w:r>
      <w:r w:rsidR="00D26005" w:rsidRPr="00777E9A">
        <w:rPr>
          <w:sz w:val="16"/>
          <w:szCs w:val="16"/>
          <w:lang w:val="en-GB"/>
        </w:rPr>
        <w:tab/>
        <w:t xml:space="preserve">Photograph by </w:t>
      </w:r>
      <w:proofErr w:type="spellStart"/>
      <w:r w:rsidR="00D26005" w:rsidRPr="00777E9A">
        <w:rPr>
          <w:sz w:val="16"/>
          <w:szCs w:val="16"/>
          <w:lang w:val="en-GB"/>
        </w:rPr>
        <w:t>Antía</w:t>
      </w:r>
      <w:proofErr w:type="spellEnd"/>
      <w:r w:rsidR="00D26005" w:rsidRPr="00777E9A">
        <w:rPr>
          <w:sz w:val="16"/>
          <w:szCs w:val="16"/>
          <w:lang w:val="en-GB"/>
        </w:rPr>
        <w:t xml:space="preserve"> Mato Bouzas</w:t>
      </w:r>
      <w:r w:rsidR="00D26005" w:rsidRPr="00777E9A">
        <w:rPr>
          <w:sz w:val="16"/>
          <w:szCs w:val="16"/>
          <w:lang w:val="en-GB"/>
        </w:rPr>
        <w:tab/>
      </w:r>
      <w:r w:rsidR="00E4244F" w:rsidRPr="00777E9A">
        <w:rPr>
          <w:sz w:val="16"/>
          <w:szCs w:val="16"/>
          <w:lang w:val="en-GB"/>
        </w:rPr>
        <w:t xml:space="preserve">part </w:t>
      </w:r>
      <w:r w:rsidR="003732DD" w:rsidRPr="00777E9A">
        <w:rPr>
          <w:sz w:val="16"/>
          <w:szCs w:val="16"/>
          <w:lang w:val="en-GB"/>
        </w:rPr>
        <w:t>of</w:t>
      </w:r>
      <w:r w:rsidR="00AB7DC8" w:rsidRPr="00777E9A">
        <w:rPr>
          <w:sz w:val="16"/>
          <w:szCs w:val="16"/>
          <w:lang w:val="en-GB"/>
        </w:rPr>
        <w:t xml:space="preserve"> </w:t>
      </w:r>
      <w:r w:rsidR="00B14128" w:rsidRPr="00777E9A">
        <w:rPr>
          <w:sz w:val="16"/>
          <w:szCs w:val="16"/>
          <w:lang w:val="en-GB"/>
        </w:rPr>
        <w:t>the</w:t>
      </w:r>
      <w:r w:rsidR="002176D5" w:rsidRPr="00777E9A">
        <w:rPr>
          <w:sz w:val="16"/>
          <w:szCs w:val="16"/>
          <w:lang w:val="en-GB"/>
        </w:rPr>
        <w:t xml:space="preserve"> Kargil–</w:t>
      </w:r>
      <w:r w:rsidRPr="00777E9A">
        <w:rPr>
          <w:sz w:val="16"/>
          <w:szCs w:val="16"/>
          <w:lang w:val="en-GB"/>
        </w:rPr>
        <w:t>Skardu road</w:t>
      </w:r>
      <w:r w:rsidR="00AB7DC8" w:rsidRPr="00777E9A">
        <w:rPr>
          <w:sz w:val="16"/>
          <w:szCs w:val="16"/>
          <w:lang w:val="en-GB"/>
        </w:rPr>
        <w:t xml:space="preserve">. </w:t>
      </w:r>
      <w:r w:rsidR="00100BF0" w:rsidRPr="00777E9A">
        <w:rPr>
          <w:sz w:val="16"/>
          <w:szCs w:val="16"/>
          <w:lang w:val="en-GB"/>
        </w:rPr>
        <w:t>The</w:t>
      </w:r>
      <w:r w:rsidRPr="00777E9A">
        <w:rPr>
          <w:sz w:val="16"/>
          <w:szCs w:val="16"/>
          <w:lang w:val="en-GB"/>
        </w:rPr>
        <w:t xml:space="preserve"> shrin</w:t>
      </w:r>
      <w:r w:rsidR="00100BF0" w:rsidRPr="00777E9A">
        <w:rPr>
          <w:sz w:val="16"/>
          <w:szCs w:val="16"/>
          <w:lang w:val="en-GB"/>
        </w:rPr>
        <w:t>e</w:t>
      </w:r>
      <w:r w:rsidR="009328D6" w:rsidRPr="00777E9A">
        <w:rPr>
          <w:sz w:val="16"/>
          <w:szCs w:val="16"/>
          <w:lang w:val="en-GB"/>
        </w:rPr>
        <w:t xml:space="preserve"> </w:t>
      </w:r>
      <w:r w:rsidR="00F97013" w:rsidRPr="00777E9A">
        <w:rPr>
          <w:sz w:val="16"/>
          <w:szCs w:val="16"/>
          <w:lang w:val="en-GB"/>
        </w:rPr>
        <w:t xml:space="preserve">of </w:t>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E4244F" w:rsidRPr="00777E9A">
        <w:rPr>
          <w:sz w:val="16"/>
          <w:szCs w:val="16"/>
          <w:lang w:val="en-GB"/>
        </w:rPr>
        <w:t xml:space="preserve">Sher </w:t>
      </w:r>
      <w:r w:rsidR="003732DD" w:rsidRPr="00777E9A">
        <w:rPr>
          <w:sz w:val="16"/>
          <w:szCs w:val="16"/>
          <w:lang w:val="en-GB"/>
        </w:rPr>
        <w:t xml:space="preserve">Ali </w:t>
      </w:r>
      <w:r w:rsidR="00100BF0" w:rsidRPr="00777E9A">
        <w:rPr>
          <w:sz w:val="16"/>
          <w:szCs w:val="16"/>
          <w:lang w:val="en-GB"/>
        </w:rPr>
        <w:t>is located at the rear</w:t>
      </w:r>
      <w:r w:rsidR="000547B7" w:rsidRPr="00777E9A">
        <w:rPr>
          <w:sz w:val="16"/>
          <w:szCs w:val="16"/>
          <w:lang w:val="en-GB"/>
        </w:rPr>
        <w:t xml:space="preserve"> on the top of the </w:t>
      </w:r>
      <w:r w:rsidR="00AB7DC8" w:rsidRPr="00777E9A">
        <w:rPr>
          <w:sz w:val="16"/>
          <w:szCs w:val="16"/>
          <w:lang w:val="en-GB"/>
        </w:rPr>
        <w:tab/>
      </w:r>
      <w:r w:rsidR="00AB7DC8" w:rsidRPr="00777E9A">
        <w:rPr>
          <w:sz w:val="16"/>
          <w:szCs w:val="16"/>
          <w:lang w:val="en-GB"/>
        </w:rPr>
        <w:tab/>
      </w:r>
      <w:r w:rsidR="00AB7DC8" w:rsidRPr="00777E9A">
        <w:rPr>
          <w:sz w:val="16"/>
          <w:szCs w:val="16"/>
          <w:lang w:val="en-GB"/>
        </w:rPr>
        <w:tab/>
      </w:r>
      <w:r w:rsidR="000547B7" w:rsidRPr="00777E9A">
        <w:rPr>
          <w:sz w:val="16"/>
          <w:szCs w:val="16"/>
          <w:lang w:val="en-GB"/>
        </w:rPr>
        <w:t xml:space="preserve">                                                                                       </w:t>
      </w:r>
      <w:r w:rsidR="00100BF0" w:rsidRPr="00777E9A">
        <w:rPr>
          <w:sz w:val="16"/>
          <w:szCs w:val="16"/>
          <w:lang w:val="en-GB"/>
        </w:rPr>
        <w:t xml:space="preserve"> </w:t>
      </w:r>
      <w:r w:rsidR="003732DD" w:rsidRPr="00777E9A">
        <w:rPr>
          <w:sz w:val="16"/>
          <w:szCs w:val="16"/>
          <w:lang w:val="en-GB"/>
        </w:rPr>
        <w:tab/>
      </w:r>
      <w:r w:rsidR="003732DD" w:rsidRPr="00777E9A">
        <w:rPr>
          <w:sz w:val="16"/>
          <w:szCs w:val="16"/>
          <w:lang w:val="en-GB"/>
        </w:rPr>
        <w:tab/>
      </w:r>
      <w:r w:rsidR="00E4244F" w:rsidRPr="00777E9A">
        <w:rPr>
          <w:sz w:val="16"/>
          <w:szCs w:val="16"/>
          <w:lang w:val="en-GB"/>
        </w:rPr>
        <w:t xml:space="preserve">hill </w:t>
      </w:r>
      <w:r w:rsidR="003732DD" w:rsidRPr="00777E9A">
        <w:rPr>
          <w:sz w:val="16"/>
          <w:szCs w:val="16"/>
          <w:lang w:val="en-GB"/>
        </w:rPr>
        <w:t xml:space="preserve">and </w:t>
      </w:r>
      <w:proofErr w:type="spellStart"/>
      <w:r w:rsidR="00100BF0" w:rsidRPr="00777E9A">
        <w:rPr>
          <w:sz w:val="16"/>
          <w:szCs w:val="16"/>
          <w:lang w:val="en-GB"/>
        </w:rPr>
        <w:t>Brolmo</w:t>
      </w:r>
      <w:proofErr w:type="spellEnd"/>
      <w:r w:rsidR="00100BF0" w:rsidRPr="00777E9A">
        <w:rPr>
          <w:sz w:val="16"/>
          <w:szCs w:val="16"/>
          <w:lang w:val="en-GB"/>
        </w:rPr>
        <w:t xml:space="preserve"> village is located</w:t>
      </w:r>
      <w:r w:rsidR="009328D6" w:rsidRPr="00777E9A">
        <w:rPr>
          <w:sz w:val="16"/>
          <w:szCs w:val="16"/>
          <w:lang w:val="en-GB"/>
        </w:rPr>
        <w:t xml:space="preserve"> below</w:t>
      </w:r>
      <w:r w:rsidR="002176D5" w:rsidRPr="00777E9A">
        <w:rPr>
          <w:sz w:val="16"/>
          <w:szCs w:val="16"/>
          <w:lang w:val="en-GB"/>
        </w:rPr>
        <w:t xml:space="preserve"> it</w:t>
      </w:r>
      <w:r w:rsidR="009328D6" w:rsidRPr="00777E9A">
        <w:rPr>
          <w:sz w:val="16"/>
          <w:szCs w:val="16"/>
          <w:lang w:val="en-GB"/>
        </w:rPr>
        <w:t>.</w:t>
      </w:r>
      <w:r w:rsidR="00D26005" w:rsidRPr="00777E9A">
        <w:rPr>
          <w:sz w:val="16"/>
          <w:szCs w:val="16"/>
          <w:lang w:val="en-GB"/>
        </w:rPr>
        <w:t xml:space="preserve"> </w:t>
      </w:r>
    </w:p>
    <w:p w14:paraId="50497223" w14:textId="77777777" w:rsidR="00D26005" w:rsidRPr="00777E9A" w:rsidRDefault="00D26005" w:rsidP="00D26005">
      <w:pPr>
        <w:spacing w:line="360" w:lineRule="auto"/>
        <w:jc w:val="left"/>
        <w:rPr>
          <w:sz w:val="16"/>
          <w:szCs w:val="16"/>
          <w:lang w:val="en-GB"/>
        </w:rPr>
      </w:pP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t xml:space="preserve">Photograph by </w:t>
      </w:r>
      <w:proofErr w:type="spellStart"/>
      <w:r w:rsidRPr="00777E9A">
        <w:rPr>
          <w:sz w:val="16"/>
          <w:szCs w:val="16"/>
          <w:lang w:val="en-GB"/>
        </w:rPr>
        <w:t>Antía</w:t>
      </w:r>
      <w:proofErr w:type="spellEnd"/>
      <w:r w:rsidRPr="00777E9A">
        <w:rPr>
          <w:sz w:val="16"/>
          <w:szCs w:val="16"/>
          <w:lang w:val="en-GB"/>
        </w:rPr>
        <w:t xml:space="preserve"> Mato Bouzas</w:t>
      </w:r>
    </w:p>
    <w:p w14:paraId="2CAC846E" w14:textId="77777777" w:rsidR="000B0409" w:rsidRPr="00777E9A" w:rsidRDefault="000B0409" w:rsidP="006A62E7">
      <w:pPr>
        <w:spacing w:line="360" w:lineRule="auto"/>
        <w:ind w:left="9926" w:firstLine="567"/>
        <w:rPr>
          <w:lang w:val="en-GB"/>
        </w:rPr>
      </w:pPr>
    </w:p>
    <w:p w14:paraId="71613006" w14:textId="01011736" w:rsidR="00D13CF4" w:rsidRPr="00777E9A" w:rsidRDefault="00304D00" w:rsidP="007D07C5">
      <w:pPr>
        <w:tabs>
          <w:tab w:val="left" w:pos="720"/>
        </w:tabs>
        <w:spacing w:line="360" w:lineRule="auto"/>
        <w:rPr>
          <w:lang w:val="en-GB"/>
        </w:rPr>
      </w:pPr>
      <w:r>
        <w:rPr>
          <w:lang w:val="en-GB"/>
        </w:rPr>
        <w:tab/>
      </w:r>
      <w:r w:rsidR="002176D5" w:rsidRPr="00777E9A">
        <w:rPr>
          <w:lang w:val="en-GB"/>
        </w:rPr>
        <w:t>O</w:t>
      </w:r>
      <w:r w:rsidR="00F675E8" w:rsidRPr="00777E9A">
        <w:rPr>
          <w:lang w:val="en-GB"/>
        </w:rPr>
        <w:t xml:space="preserve">bservation of </w:t>
      </w:r>
      <w:r w:rsidR="002020B5" w:rsidRPr="00777E9A">
        <w:rPr>
          <w:lang w:val="en-GB"/>
        </w:rPr>
        <w:t xml:space="preserve">the LoC </w:t>
      </w:r>
      <w:r w:rsidR="00F675E8" w:rsidRPr="00777E9A">
        <w:rPr>
          <w:lang w:val="en-GB"/>
        </w:rPr>
        <w:t>on the ground</w:t>
      </w:r>
      <w:r w:rsidR="007F754C" w:rsidRPr="00777E9A">
        <w:rPr>
          <w:lang w:val="en-GB"/>
        </w:rPr>
        <w:t>, from a nearby area</w:t>
      </w:r>
      <w:r w:rsidR="0048784E" w:rsidRPr="00777E9A">
        <w:rPr>
          <w:lang w:val="en-GB"/>
        </w:rPr>
        <w:t>, shows</w:t>
      </w:r>
      <w:r w:rsidR="00F675E8" w:rsidRPr="00777E9A">
        <w:rPr>
          <w:lang w:val="en-GB"/>
        </w:rPr>
        <w:t xml:space="preserve"> a different picture. On the one hand, the border character</w:t>
      </w:r>
      <w:r w:rsidR="0048784E" w:rsidRPr="00777E9A">
        <w:rPr>
          <w:lang w:val="en-GB"/>
        </w:rPr>
        <w:t xml:space="preserve"> of the LoC is strongly present</w:t>
      </w:r>
      <w:r w:rsidR="00F675E8" w:rsidRPr="00777E9A">
        <w:rPr>
          <w:lang w:val="en-GB"/>
        </w:rPr>
        <w:t xml:space="preserve"> in the landscape: the threatening m</w:t>
      </w:r>
      <w:r w:rsidR="00DC01AE" w:rsidRPr="00777E9A">
        <w:rPr>
          <w:lang w:val="en-GB"/>
        </w:rPr>
        <w:t>ilitar</w:t>
      </w:r>
      <w:r w:rsidR="008D565C" w:rsidRPr="00777E9A">
        <w:rPr>
          <w:lang w:val="en-GB"/>
        </w:rPr>
        <w:t>ize</w:t>
      </w:r>
      <w:r w:rsidR="0048784E" w:rsidRPr="00777E9A">
        <w:rPr>
          <w:lang w:val="en-GB"/>
        </w:rPr>
        <w:t>d aspect can be seen from</w:t>
      </w:r>
      <w:r w:rsidR="00F675E8" w:rsidRPr="00777E9A">
        <w:rPr>
          <w:lang w:val="en-GB"/>
        </w:rPr>
        <w:t xml:space="preserve"> the large army camps</w:t>
      </w:r>
      <w:r w:rsidR="0048784E" w:rsidRPr="00777E9A">
        <w:rPr>
          <w:lang w:val="en-GB"/>
        </w:rPr>
        <w:t xml:space="preserve"> that are</w:t>
      </w:r>
      <w:r w:rsidR="00F675E8" w:rsidRPr="00777E9A">
        <w:rPr>
          <w:lang w:val="en-GB"/>
        </w:rPr>
        <w:t xml:space="preserve"> spread everywhere</w:t>
      </w:r>
      <w:r w:rsidR="00B14128" w:rsidRPr="00777E9A">
        <w:rPr>
          <w:lang w:val="en-GB"/>
        </w:rPr>
        <w:t>,</w:t>
      </w:r>
      <w:r w:rsidR="00F675E8" w:rsidRPr="00777E9A">
        <w:rPr>
          <w:lang w:val="en-GB"/>
        </w:rPr>
        <w:t xml:space="preserve"> </w:t>
      </w:r>
      <w:r w:rsidR="00210789">
        <w:rPr>
          <w:lang w:val="en-GB"/>
        </w:rPr>
        <w:t>including</w:t>
      </w:r>
      <w:r w:rsidR="0048784E" w:rsidRPr="00777E9A">
        <w:rPr>
          <w:lang w:val="en-GB"/>
        </w:rPr>
        <w:t xml:space="preserve"> </w:t>
      </w:r>
      <w:r w:rsidR="00B14128" w:rsidRPr="00777E9A">
        <w:rPr>
          <w:lang w:val="en-GB"/>
        </w:rPr>
        <w:t>very remote areas,</w:t>
      </w:r>
      <w:r w:rsidR="00F675E8" w:rsidRPr="00777E9A">
        <w:rPr>
          <w:lang w:val="en-GB"/>
        </w:rPr>
        <w:t xml:space="preserve"> </w:t>
      </w:r>
      <w:r w:rsidR="00210789">
        <w:rPr>
          <w:lang w:val="en-GB"/>
        </w:rPr>
        <w:t xml:space="preserve">and </w:t>
      </w:r>
      <w:r w:rsidR="00F675E8" w:rsidRPr="00777E9A">
        <w:rPr>
          <w:lang w:val="en-GB"/>
        </w:rPr>
        <w:t>also</w:t>
      </w:r>
      <w:r w:rsidR="007F754C" w:rsidRPr="00777E9A">
        <w:rPr>
          <w:lang w:val="en-GB"/>
        </w:rPr>
        <w:t xml:space="preserve"> in</w:t>
      </w:r>
      <w:r w:rsidR="00F675E8" w:rsidRPr="00777E9A">
        <w:rPr>
          <w:lang w:val="en-GB"/>
        </w:rPr>
        <w:t xml:space="preserve"> the way</w:t>
      </w:r>
      <w:r w:rsidR="0048784E" w:rsidRPr="00777E9A">
        <w:rPr>
          <w:lang w:val="en-GB"/>
        </w:rPr>
        <w:t xml:space="preserve"> the military interferes in</w:t>
      </w:r>
      <w:r w:rsidR="00F675E8" w:rsidRPr="00777E9A">
        <w:rPr>
          <w:lang w:val="en-GB"/>
        </w:rPr>
        <w:t xml:space="preserve"> civilian life</w:t>
      </w:r>
      <w:r w:rsidR="009B400D" w:rsidRPr="00777E9A">
        <w:rPr>
          <w:lang w:val="en-GB"/>
        </w:rPr>
        <w:t xml:space="preserve"> at the border</w:t>
      </w:r>
      <w:r w:rsidR="00952E9A" w:rsidRPr="00777E9A">
        <w:rPr>
          <w:lang w:val="en-GB"/>
        </w:rPr>
        <w:t>.</w:t>
      </w:r>
      <w:r w:rsidR="00952E9A" w:rsidRPr="00777E9A">
        <w:rPr>
          <w:rStyle w:val="Refdenotaalfinal"/>
          <w:lang w:val="en-GB"/>
        </w:rPr>
        <w:endnoteReference w:id="16"/>
      </w:r>
      <w:r w:rsidR="00952E9A" w:rsidRPr="00777E9A">
        <w:rPr>
          <w:lang w:val="en-GB"/>
        </w:rPr>
        <w:t xml:space="preserve"> </w:t>
      </w:r>
      <w:r w:rsidR="00300B41" w:rsidRPr="00777E9A">
        <w:rPr>
          <w:lang w:val="en-GB"/>
        </w:rPr>
        <w:t>On the other hand,</w:t>
      </w:r>
      <w:r w:rsidR="00F675E8" w:rsidRPr="00777E9A">
        <w:rPr>
          <w:lang w:val="en-GB"/>
        </w:rPr>
        <w:t xml:space="preserve"> an </w:t>
      </w:r>
      <w:r w:rsidR="0048784E" w:rsidRPr="00777E9A">
        <w:rPr>
          <w:lang w:val="en-GB"/>
        </w:rPr>
        <w:t xml:space="preserve">element of empathy for the </w:t>
      </w:r>
      <w:r w:rsidR="00AE45AB" w:rsidRPr="00777E9A">
        <w:rPr>
          <w:lang w:val="en-GB"/>
        </w:rPr>
        <w:t>‘</w:t>
      </w:r>
      <w:r w:rsidR="0048784E" w:rsidRPr="00777E9A">
        <w:rPr>
          <w:lang w:val="en-GB"/>
        </w:rPr>
        <w:t>other</w:t>
      </w:r>
      <w:r w:rsidR="00AE45AB" w:rsidRPr="00777E9A">
        <w:rPr>
          <w:lang w:val="en-GB"/>
        </w:rPr>
        <w:t>’</w:t>
      </w:r>
      <w:r w:rsidR="0048784E" w:rsidRPr="00777E9A">
        <w:rPr>
          <w:lang w:val="en-GB"/>
        </w:rPr>
        <w:t xml:space="preserve"> exists </w:t>
      </w:r>
      <w:r w:rsidR="00210789" w:rsidRPr="00777E9A">
        <w:rPr>
          <w:lang w:val="en-GB"/>
        </w:rPr>
        <w:t xml:space="preserve">at the border </w:t>
      </w:r>
      <w:r w:rsidR="0048784E" w:rsidRPr="00777E9A">
        <w:rPr>
          <w:lang w:val="en-GB"/>
        </w:rPr>
        <w:t>alongside</w:t>
      </w:r>
      <w:r w:rsidR="00F675E8" w:rsidRPr="00777E9A">
        <w:rPr>
          <w:lang w:val="en-GB"/>
        </w:rPr>
        <w:t xml:space="preserve"> an irremediable accept</w:t>
      </w:r>
      <w:r w:rsidR="0048784E" w:rsidRPr="00777E9A">
        <w:rPr>
          <w:lang w:val="en-GB"/>
        </w:rPr>
        <w:t xml:space="preserve">ance of the state of things. At the time of </w:t>
      </w:r>
      <w:r w:rsidR="003C568F">
        <w:rPr>
          <w:lang w:val="en-GB"/>
        </w:rPr>
        <w:t>my</w:t>
      </w:r>
      <w:r w:rsidR="003C568F" w:rsidRPr="00777E9A">
        <w:rPr>
          <w:lang w:val="en-GB"/>
        </w:rPr>
        <w:t xml:space="preserve"> </w:t>
      </w:r>
      <w:r w:rsidR="0048784E" w:rsidRPr="00777E9A">
        <w:rPr>
          <w:lang w:val="en-GB"/>
        </w:rPr>
        <w:t xml:space="preserve">research visit </w:t>
      </w:r>
      <w:r w:rsidR="003C568F">
        <w:rPr>
          <w:lang w:val="en-GB"/>
        </w:rPr>
        <w:t xml:space="preserve">in </w:t>
      </w:r>
      <w:r w:rsidR="0048784E" w:rsidRPr="00777E9A">
        <w:rPr>
          <w:lang w:val="en-GB"/>
        </w:rPr>
        <w:t>May 2012, a lone</w:t>
      </w:r>
      <w:r w:rsidR="00F675E8" w:rsidRPr="00777E9A">
        <w:rPr>
          <w:lang w:val="en-GB"/>
        </w:rPr>
        <w:t xml:space="preserve"> soldier</w:t>
      </w:r>
      <w:r w:rsidR="0048784E" w:rsidRPr="00777E9A">
        <w:rPr>
          <w:lang w:val="en-GB"/>
        </w:rPr>
        <w:t xml:space="preserve"> (a young Assamese man)</w:t>
      </w:r>
      <w:r w:rsidR="00F675E8" w:rsidRPr="00777E9A">
        <w:rPr>
          <w:lang w:val="en-GB"/>
        </w:rPr>
        <w:t xml:space="preserve"> stationed on the road to India’s last village in the district of Kargil,</w:t>
      </w:r>
      <w:r w:rsidR="0046582E">
        <w:rPr>
          <w:lang w:val="en-GB"/>
        </w:rPr>
        <w:t xml:space="preserve"> located</w:t>
      </w:r>
      <w:r w:rsidR="00F675E8" w:rsidRPr="00777E9A">
        <w:rPr>
          <w:lang w:val="en-GB"/>
        </w:rPr>
        <w:t xml:space="preserve"> around </w:t>
      </w:r>
      <w:r w:rsidR="0048784E" w:rsidRPr="00777E9A">
        <w:rPr>
          <w:lang w:val="en-GB"/>
        </w:rPr>
        <w:t xml:space="preserve">3 km before no-man’s land, </w:t>
      </w:r>
      <w:r w:rsidR="00F675E8" w:rsidRPr="00777E9A">
        <w:rPr>
          <w:lang w:val="en-GB"/>
        </w:rPr>
        <w:t>had</w:t>
      </w:r>
      <w:r w:rsidR="0048784E" w:rsidRPr="00777E9A">
        <w:rPr>
          <w:lang w:val="en-GB"/>
        </w:rPr>
        <w:t xml:space="preserve"> no particular</w:t>
      </w:r>
      <w:r w:rsidR="00300B41" w:rsidRPr="00777E9A">
        <w:rPr>
          <w:lang w:val="en-GB"/>
        </w:rPr>
        <w:t xml:space="preserve"> animosity towards </w:t>
      </w:r>
      <w:r w:rsidR="00AE45AB" w:rsidRPr="00777E9A">
        <w:rPr>
          <w:lang w:val="en-GB"/>
        </w:rPr>
        <w:t>‘</w:t>
      </w:r>
      <w:r w:rsidR="00300B41" w:rsidRPr="00777E9A">
        <w:rPr>
          <w:lang w:val="en-GB"/>
        </w:rPr>
        <w:t>the Pakistanis</w:t>
      </w:r>
      <w:r w:rsidR="00AE45AB" w:rsidRPr="00777E9A">
        <w:rPr>
          <w:lang w:val="en-GB"/>
        </w:rPr>
        <w:t>’</w:t>
      </w:r>
      <w:r w:rsidR="00D71396" w:rsidRPr="00777E9A">
        <w:rPr>
          <w:lang w:val="en-GB"/>
        </w:rPr>
        <w:t>,</w:t>
      </w:r>
      <w:r w:rsidR="00F675E8" w:rsidRPr="00777E9A">
        <w:rPr>
          <w:lang w:val="en-GB"/>
        </w:rPr>
        <w:t xml:space="preserve"> he said, and </w:t>
      </w:r>
      <w:r w:rsidR="0046582E">
        <w:rPr>
          <w:lang w:val="en-GB"/>
        </w:rPr>
        <w:t xml:space="preserve">was instead </w:t>
      </w:r>
      <w:r w:rsidR="0048784E" w:rsidRPr="00777E9A">
        <w:rPr>
          <w:lang w:val="en-GB"/>
        </w:rPr>
        <w:t xml:space="preserve">focused on his role </w:t>
      </w:r>
      <w:r w:rsidR="0046582E">
        <w:rPr>
          <w:lang w:val="en-GB"/>
        </w:rPr>
        <w:t>of</w:t>
      </w:r>
      <w:r w:rsidR="0046582E" w:rsidRPr="00777E9A">
        <w:rPr>
          <w:lang w:val="en-GB"/>
        </w:rPr>
        <w:t xml:space="preserve"> </w:t>
      </w:r>
      <w:r w:rsidR="0048784E" w:rsidRPr="00777E9A">
        <w:rPr>
          <w:lang w:val="en-GB"/>
        </w:rPr>
        <w:t>control</w:t>
      </w:r>
      <w:r w:rsidR="0046582E">
        <w:rPr>
          <w:lang w:val="en-GB"/>
        </w:rPr>
        <w:t>ling</w:t>
      </w:r>
      <w:r w:rsidR="00F675E8" w:rsidRPr="00777E9A">
        <w:rPr>
          <w:lang w:val="en-GB"/>
        </w:rPr>
        <w:t xml:space="preserve"> and protect</w:t>
      </w:r>
      <w:r w:rsidR="0046582E">
        <w:rPr>
          <w:lang w:val="en-GB"/>
        </w:rPr>
        <w:t>ing</w:t>
      </w:r>
      <w:r w:rsidR="00F675E8" w:rsidRPr="00777E9A">
        <w:rPr>
          <w:lang w:val="en-GB"/>
        </w:rPr>
        <w:t xml:space="preserve"> his position</w:t>
      </w:r>
      <w:r w:rsidR="009805E4" w:rsidRPr="00777E9A">
        <w:rPr>
          <w:lang w:val="en-GB"/>
        </w:rPr>
        <w:t xml:space="preserve"> (</w:t>
      </w:r>
      <w:r w:rsidR="00321CBF">
        <w:rPr>
          <w:lang w:val="en-GB"/>
        </w:rPr>
        <w:t>Image</w:t>
      </w:r>
      <w:r w:rsidR="009805E4" w:rsidRPr="00777E9A">
        <w:rPr>
          <w:lang w:val="en-GB"/>
        </w:rPr>
        <w:t xml:space="preserve"> </w:t>
      </w:r>
      <w:r w:rsidR="00FB41A3" w:rsidRPr="00777E9A">
        <w:rPr>
          <w:lang w:val="en-GB"/>
        </w:rPr>
        <w:t>2.</w:t>
      </w:r>
      <w:r w:rsidR="009805E4" w:rsidRPr="00777E9A">
        <w:rPr>
          <w:lang w:val="en-GB"/>
        </w:rPr>
        <w:t>2)</w:t>
      </w:r>
      <w:r w:rsidR="00F675E8" w:rsidRPr="00777E9A">
        <w:rPr>
          <w:lang w:val="en-GB"/>
        </w:rPr>
        <w:t>. Similarly, a</w:t>
      </w:r>
      <w:r w:rsidR="00EB453B" w:rsidRPr="00777E9A">
        <w:rPr>
          <w:lang w:val="en-GB"/>
        </w:rPr>
        <w:t>n aged</w:t>
      </w:r>
      <w:r w:rsidR="00F675E8" w:rsidRPr="00777E9A">
        <w:rPr>
          <w:lang w:val="en-GB"/>
        </w:rPr>
        <w:t xml:space="preserve"> </w:t>
      </w:r>
      <w:r w:rsidR="00EB453B" w:rsidRPr="00777E9A">
        <w:rPr>
          <w:lang w:val="en-GB"/>
        </w:rPr>
        <w:t>woman, a farmer</w:t>
      </w:r>
      <w:r w:rsidR="00F675E8" w:rsidRPr="00777E9A">
        <w:rPr>
          <w:lang w:val="en-GB"/>
        </w:rPr>
        <w:t xml:space="preserve"> from a village on the Indian side from where </w:t>
      </w:r>
      <w:r w:rsidR="0048784E" w:rsidRPr="00777E9A">
        <w:rPr>
          <w:lang w:val="en-GB"/>
        </w:rPr>
        <w:t>it is possible to see the im</w:t>
      </w:r>
      <w:r w:rsidR="00F675E8" w:rsidRPr="00777E9A">
        <w:rPr>
          <w:lang w:val="en-GB"/>
        </w:rPr>
        <w:t>permanently inh</w:t>
      </w:r>
      <w:r w:rsidR="0048784E" w:rsidRPr="00777E9A">
        <w:rPr>
          <w:lang w:val="en-GB"/>
        </w:rPr>
        <w:t xml:space="preserve">abited village of </w:t>
      </w:r>
      <w:proofErr w:type="spellStart"/>
      <w:r w:rsidR="0048784E" w:rsidRPr="00777E9A">
        <w:rPr>
          <w:lang w:val="en-GB"/>
        </w:rPr>
        <w:t>Brolmo</w:t>
      </w:r>
      <w:proofErr w:type="spellEnd"/>
      <w:r w:rsidR="0048784E" w:rsidRPr="00777E9A">
        <w:rPr>
          <w:lang w:val="en-GB"/>
        </w:rPr>
        <w:t xml:space="preserve"> some 6–</w:t>
      </w:r>
      <w:r w:rsidR="00F675E8" w:rsidRPr="00777E9A">
        <w:rPr>
          <w:lang w:val="en-GB"/>
        </w:rPr>
        <w:t>7 km away on</w:t>
      </w:r>
      <w:r w:rsidR="0048784E" w:rsidRPr="00777E9A">
        <w:rPr>
          <w:lang w:val="en-GB"/>
        </w:rPr>
        <w:t xml:space="preserve"> the Pakistani side, spoke of her interest in</w:t>
      </w:r>
      <w:r w:rsidR="00F675E8" w:rsidRPr="00777E9A">
        <w:rPr>
          <w:lang w:val="en-GB"/>
        </w:rPr>
        <w:t xml:space="preserve"> the whereabouts of those living in </w:t>
      </w:r>
      <w:proofErr w:type="spellStart"/>
      <w:r w:rsidR="00F675E8" w:rsidRPr="00777E9A">
        <w:rPr>
          <w:lang w:val="en-GB"/>
        </w:rPr>
        <w:t>Brolmo</w:t>
      </w:r>
      <w:proofErr w:type="spellEnd"/>
      <w:r w:rsidR="00F675E8" w:rsidRPr="00777E9A">
        <w:rPr>
          <w:lang w:val="en-GB"/>
        </w:rPr>
        <w:t xml:space="preserve"> because </w:t>
      </w:r>
      <w:r w:rsidR="00AE45AB" w:rsidRPr="00777E9A">
        <w:rPr>
          <w:lang w:val="en-GB"/>
        </w:rPr>
        <w:t>‘</w:t>
      </w:r>
      <w:r w:rsidR="00F675E8" w:rsidRPr="00777E9A">
        <w:rPr>
          <w:lang w:val="en-GB"/>
        </w:rPr>
        <w:t>they were the same</w:t>
      </w:r>
      <w:r w:rsidR="00AE45AB" w:rsidRPr="00777E9A">
        <w:rPr>
          <w:lang w:val="en-GB"/>
        </w:rPr>
        <w:t>’</w:t>
      </w:r>
      <w:r w:rsidR="00D71396" w:rsidRPr="00777E9A">
        <w:rPr>
          <w:lang w:val="en-GB"/>
        </w:rPr>
        <w:t>.</w:t>
      </w:r>
      <w:r w:rsidR="00F675E8" w:rsidRPr="00777E9A">
        <w:rPr>
          <w:lang w:val="en-GB"/>
        </w:rPr>
        <w:t xml:space="preserve"> Despite describing how happy she was in India because her husband and son worked in the local administration, she was </w:t>
      </w:r>
      <w:r w:rsidR="00F14A63">
        <w:rPr>
          <w:lang w:val="en-GB"/>
        </w:rPr>
        <w:t xml:space="preserve">still </w:t>
      </w:r>
      <w:r w:rsidR="00F675E8" w:rsidRPr="00777E9A">
        <w:rPr>
          <w:lang w:val="en-GB"/>
        </w:rPr>
        <w:t xml:space="preserve">worried about her </w:t>
      </w:r>
      <w:r w:rsidR="00342603" w:rsidRPr="00777E9A">
        <w:rPr>
          <w:lang w:val="en-GB"/>
        </w:rPr>
        <w:t>neighbours</w:t>
      </w:r>
      <w:r w:rsidR="00A05207" w:rsidRPr="00777E9A">
        <w:rPr>
          <w:lang w:val="en-GB"/>
        </w:rPr>
        <w:t xml:space="preserve"> on the other</w:t>
      </w:r>
      <w:r w:rsidR="00DC01AE" w:rsidRPr="00777E9A">
        <w:rPr>
          <w:lang w:val="en-GB"/>
        </w:rPr>
        <w:t xml:space="preserve"> side</w:t>
      </w:r>
      <w:r w:rsidR="00A05207" w:rsidRPr="00777E9A">
        <w:rPr>
          <w:lang w:val="en-GB"/>
        </w:rPr>
        <w:t xml:space="preserve"> of the LoC</w:t>
      </w:r>
      <w:r w:rsidR="00DC01AE" w:rsidRPr="000C1C27">
        <w:rPr>
          <w:lang w:val="en-GB"/>
        </w:rPr>
        <w:t xml:space="preserve">. </w:t>
      </w:r>
      <w:r w:rsidR="0013506E" w:rsidRPr="000C1C27">
        <w:rPr>
          <w:lang w:val="en-GB"/>
        </w:rPr>
        <w:t xml:space="preserve"> The village was within sight (</w:t>
      </w:r>
      <w:r w:rsidR="00321CBF" w:rsidRPr="000C1C27">
        <w:rPr>
          <w:lang w:val="en-GB"/>
        </w:rPr>
        <w:t>Image</w:t>
      </w:r>
      <w:r w:rsidR="0013506E" w:rsidRPr="000C1C27">
        <w:rPr>
          <w:lang w:val="en-GB"/>
        </w:rPr>
        <w:t xml:space="preserve"> 2.3) and she could see that </w:t>
      </w:r>
      <w:r w:rsidR="004D1FDE" w:rsidRPr="000C1C27">
        <w:rPr>
          <w:lang w:val="en-GB"/>
        </w:rPr>
        <w:t xml:space="preserve">its inhabitants sometimes </w:t>
      </w:r>
      <w:r w:rsidR="00300B41" w:rsidRPr="000C1C27">
        <w:rPr>
          <w:lang w:val="en-GB"/>
        </w:rPr>
        <w:t>visited</w:t>
      </w:r>
      <w:r w:rsidR="00F675E8" w:rsidRPr="000C1C27">
        <w:rPr>
          <w:lang w:val="en-GB"/>
        </w:rPr>
        <w:t xml:space="preserve"> the</w:t>
      </w:r>
      <w:r w:rsidR="003C6F21" w:rsidRPr="000C1C27">
        <w:rPr>
          <w:lang w:val="en-GB"/>
        </w:rPr>
        <w:t xml:space="preserve"> nearby</w:t>
      </w:r>
      <w:r w:rsidR="00300B41" w:rsidRPr="000C1C27">
        <w:rPr>
          <w:lang w:val="en-GB"/>
        </w:rPr>
        <w:t xml:space="preserve"> shrine of Sher Ali </w:t>
      </w:r>
      <w:r w:rsidR="000C1C27" w:rsidRPr="000C1C27">
        <w:rPr>
          <w:lang w:val="en-GB"/>
        </w:rPr>
        <w:t xml:space="preserve">or </w:t>
      </w:r>
      <w:r w:rsidR="00F675E8" w:rsidRPr="000C1C27">
        <w:rPr>
          <w:lang w:val="en-GB"/>
        </w:rPr>
        <w:t>tend</w:t>
      </w:r>
      <w:r w:rsidR="003C6F21" w:rsidRPr="000C1C27">
        <w:rPr>
          <w:lang w:val="en-GB"/>
        </w:rPr>
        <w:t>ed</w:t>
      </w:r>
      <w:r w:rsidR="00F675E8" w:rsidRPr="000C1C27">
        <w:rPr>
          <w:lang w:val="en-GB"/>
        </w:rPr>
        <w:t xml:space="preserve"> their fields</w:t>
      </w:r>
      <w:r w:rsidR="00300B41" w:rsidRPr="000C1C27">
        <w:rPr>
          <w:lang w:val="en-GB"/>
        </w:rPr>
        <w:t xml:space="preserve"> during</w:t>
      </w:r>
      <w:r w:rsidR="00A05207" w:rsidRPr="000C1C27">
        <w:rPr>
          <w:lang w:val="en-GB"/>
        </w:rPr>
        <w:t xml:space="preserve"> the sowing and harvest</w:t>
      </w:r>
      <w:r w:rsidR="0048784E" w:rsidRPr="000C1C27">
        <w:rPr>
          <w:lang w:val="en-GB"/>
        </w:rPr>
        <w:t>ing</w:t>
      </w:r>
      <w:r w:rsidR="00A05207" w:rsidRPr="000C1C27">
        <w:rPr>
          <w:lang w:val="en-GB"/>
        </w:rPr>
        <w:t xml:space="preserve"> seasons</w:t>
      </w:r>
      <w:r w:rsidR="004D1FDE" w:rsidRPr="000C1C27">
        <w:rPr>
          <w:lang w:val="en-GB"/>
        </w:rPr>
        <w:t>. Moreover,</w:t>
      </w:r>
      <w:r w:rsidR="0013506E" w:rsidRPr="000C1C27">
        <w:rPr>
          <w:lang w:val="en-GB"/>
        </w:rPr>
        <w:t xml:space="preserve"> Indian </w:t>
      </w:r>
      <w:r w:rsidR="0013506E" w:rsidRPr="000C1C27">
        <w:rPr>
          <w:lang w:val="en-GB"/>
        </w:rPr>
        <w:lastRenderedPageBreak/>
        <w:t>soldiers</w:t>
      </w:r>
      <w:r w:rsidR="004D1FDE" w:rsidRPr="000C1C27">
        <w:rPr>
          <w:lang w:val="en-GB"/>
        </w:rPr>
        <w:t xml:space="preserve"> stationed nearby</w:t>
      </w:r>
      <w:r w:rsidR="0013506E" w:rsidRPr="000C1C27">
        <w:rPr>
          <w:lang w:val="en-GB"/>
        </w:rPr>
        <w:t xml:space="preserve"> </w:t>
      </w:r>
      <w:r w:rsidR="00B42393" w:rsidRPr="000C1C27">
        <w:rPr>
          <w:lang w:val="en-GB"/>
        </w:rPr>
        <w:t>shared information</w:t>
      </w:r>
      <w:r w:rsidR="0013506E" w:rsidRPr="000C1C27">
        <w:rPr>
          <w:lang w:val="en-GB"/>
        </w:rPr>
        <w:t xml:space="preserve"> </w:t>
      </w:r>
      <w:r w:rsidR="004D1FDE" w:rsidRPr="000C1C27">
        <w:rPr>
          <w:lang w:val="en-GB"/>
        </w:rPr>
        <w:t>with those on the Indian side about their neighbours across the LoC</w:t>
      </w:r>
      <w:r w:rsidR="0013506E" w:rsidRPr="000C1C27">
        <w:rPr>
          <w:lang w:val="en-GB"/>
        </w:rPr>
        <w:t>.</w:t>
      </w:r>
      <w:r w:rsidR="0048784E" w:rsidRPr="000C1C27">
        <w:rPr>
          <w:lang w:val="en-GB"/>
        </w:rPr>
        <w:t xml:space="preserve"> </w:t>
      </w:r>
      <w:r w:rsidR="00D13CF4" w:rsidRPr="000C1C27">
        <w:rPr>
          <w:lang w:val="en-GB"/>
        </w:rPr>
        <w:t xml:space="preserve">Observing the border </w:t>
      </w:r>
      <w:r w:rsidR="00F14A63" w:rsidRPr="000C1C27">
        <w:rPr>
          <w:lang w:val="en-GB"/>
        </w:rPr>
        <w:t xml:space="preserve">at </w:t>
      </w:r>
      <w:r w:rsidR="00D13CF4" w:rsidRPr="000C1C27">
        <w:rPr>
          <w:lang w:val="en-GB"/>
        </w:rPr>
        <w:t>the border, the threatening image of the army f</w:t>
      </w:r>
      <w:r w:rsidR="00D13CF4" w:rsidRPr="00777E9A">
        <w:rPr>
          <w:lang w:val="en-GB"/>
        </w:rPr>
        <w:t xml:space="preserve">ails to deter </w:t>
      </w:r>
      <w:r w:rsidR="00F675E8" w:rsidRPr="00777E9A">
        <w:rPr>
          <w:lang w:val="en-GB"/>
        </w:rPr>
        <w:t>instances of humanity emerging at the local level</w:t>
      </w:r>
      <w:r w:rsidR="00952E9A" w:rsidRPr="00777E9A">
        <w:rPr>
          <w:lang w:val="en-GB"/>
        </w:rPr>
        <w:t>.</w:t>
      </w:r>
      <w:r w:rsidR="00952E9A" w:rsidRPr="00777E9A">
        <w:rPr>
          <w:rStyle w:val="Refdenotaalfinal"/>
          <w:lang w:val="en-GB"/>
        </w:rPr>
        <w:endnoteReference w:id="17"/>
      </w:r>
      <w:r w:rsidR="0055159B" w:rsidRPr="00777E9A">
        <w:rPr>
          <w:lang w:val="en-GB"/>
        </w:rPr>
        <w:t xml:space="preserve"> At the border</w:t>
      </w:r>
      <w:r w:rsidR="00F675E8" w:rsidRPr="00777E9A">
        <w:rPr>
          <w:lang w:val="en-GB"/>
        </w:rPr>
        <w:t xml:space="preserve"> it seems clear that the sense of insecurity emerges </w:t>
      </w:r>
      <w:r w:rsidR="009B400D" w:rsidRPr="00777E9A">
        <w:rPr>
          <w:lang w:val="en-GB"/>
        </w:rPr>
        <w:t>from elsewhere and</w:t>
      </w:r>
      <w:r w:rsidR="00D13CF4" w:rsidRPr="00777E9A">
        <w:rPr>
          <w:lang w:val="en-GB"/>
        </w:rPr>
        <w:t xml:space="preserve"> </w:t>
      </w:r>
      <w:r w:rsidR="00F14A63">
        <w:rPr>
          <w:lang w:val="en-GB"/>
        </w:rPr>
        <w:t xml:space="preserve">that </w:t>
      </w:r>
      <w:r w:rsidR="00D13CF4" w:rsidRPr="00777E9A">
        <w:rPr>
          <w:lang w:val="en-GB"/>
        </w:rPr>
        <w:t xml:space="preserve">measures to tackle this insecurity are imposed </w:t>
      </w:r>
      <w:r w:rsidR="00F14A63">
        <w:rPr>
          <w:lang w:val="en-GB"/>
        </w:rPr>
        <w:t>upon</w:t>
      </w:r>
      <w:r w:rsidR="00F14A63" w:rsidRPr="00777E9A">
        <w:rPr>
          <w:lang w:val="en-GB"/>
        </w:rPr>
        <w:t xml:space="preserve"> </w:t>
      </w:r>
      <w:r w:rsidR="00D13CF4" w:rsidRPr="00777E9A">
        <w:rPr>
          <w:lang w:val="en-GB"/>
        </w:rPr>
        <w:t xml:space="preserve">these border areas. </w:t>
      </w:r>
    </w:p>
    <w:p w14:paraId="387C3BA2" w14:textId="60FAB556" w:rsidR="00F675E8" w:rsidRPr="00777E9A" w:rsidRDefault="00F14A63" w:rsidP="007D07C5">
      <w:pPr>
        <w:tabs>
          <w:tab w:val="left" w:pos="720"/>
        </w:tabs>
        <w:spacing w:line="360" w:lineRule="auto"/>
        <w:rPr>
          <w:lang w:val="en-GB"/>
        </w:rPr>
      </w:pPr>
      <w:r>
        <w:rPr>
          <w:lang w:val="en-GB"/>
        </w:rPr>
        <w:tab/>
      </w:r>
      <w:r w:rsidR="004D1FDE" w:rsidRPr="000C1C27">
        <w:rPr>
          <w:lang w:val="en-GB"/>
        </w:rPr>
        <w:t>Governments sitting in distant places</w:t>
      </w:r>
      <w:r w:rsidR="000C1C27" w:rsidRPr="000C1C27">
        <w:rPr>
          <w:lang w:val="en-GB"/>
        </w:rPr>
        <w:t>—</w:t>
      </w:r>
      <w:r w:rsidR="004D1FDE" w:rsidRPr="000C1C27">
        <w:rPr>
          <w:lang w:val="en-GB"/>
        </w:rPr>
        <w:t>such as New Delhi, Islamabad</w:t>
      </w:r>
      <w:r w:rsidR="000C1C27" w:rsidRPr="000C1C27">
        <w:rPr>
          <w:lang w:val="en-GB"/>
        </w:rPr>
        <w:t xml:space="preserve">, </w:t>
      </w:r>
      <w:r w:rsidR="00077BE1" w:rsidRPr="000C1C27">
        <w:rPr>
          <w:lang w:val="en-GB"/>
        </w:rPr>
        <w:t>and even Washington</w:t>
      </w:r>
      <w:r w:rsidR="000C1C27" w:rsidRPr="000C1C27">
        <w:rPr>
          <w:lang w:val="en-GB"/>
        </w:rPr>
        <w:t>—alongside</w:t>
      </w:r>
      <w:r w:rsidR="00077BE1" w:rsidRPr="000C1C27">
        <w:rPr>
          <w:lang w:val="en-GB"/>
        </w:rPr>
        <w:t xml:space="preserve"> media, and also sections of academia represent the border space as a security domain. </w:t>
      </w:r>
      <w:r w:rsidR="00F675E8" w:rsidRPr="000C1C27">
        <w:rPr>
          <w:lang w:val="en-GB"/>
        </w:rPr>
        <w:t>Such</w:t>
      </w:r>
      <w:r w:rsidR="00F675E8" w:rsidRPr="00777E9A">
        <w:rPr>
          <w:lang w:val="en-GB"/>
        </w:rPr>
        <w:t xml:space="preserve"> representat</w:t>
      </w:r>
      <w:r w:rsidR="006D4B4E" w:rsidRPr="00777E9A">
        <w:rPr>
          <w:lang w:val="en-GB"/>
        </w:rPr>
        <w:t>ion</w:t>
      </w:r>
      <w:r>
        <w:rPr>
          <w:lang w:val="en-GB"/>
        </w:rPr>
        <w:t>s</w:t>
      </w:r>
      <w:r w:rsidR="006D4B4E" w:rsidRPr="00777E9A">
        <w:rPr>
          <w:lang w:val="en-GB"/>
        </w:rPr>
        <w:t xml:space="preserve"> of s</w:t>
      </w:r>
      <w:r w:rsidR="008A34A3" w:rsidRPr="00777E9A">
        <w:rPr>
          <w:lang w:val="en-GB"/>
        </w:rPr>
        <w:t xml:space="preserve">pace </w:t>
      </w:r>
      <w:r>
        <w:rPr>
          <w:lang w:val="en-GB"/>
        </w:rPr>
        <w:t>are</w:t>
      </w:r>
      <w:r w:rsidRPr="00777E9A">
        <w:rPr>
          <w:lang w:val="en-GB"/>
        </w:rPr>
        <w:t xml:space="preserve"> </w:t>
      </w:r>
      <w:r w:rsidR="008A34A3" w:rsidRPr="00777E9A">
        <w:rPr>
          <w:lang w:val="en-GB"/>
        </w:rPr>
        <w:t>manifested locally as a sort of</w:t>
      </w:r>
      <w:r w:rsidR="006D4B4E" w:rsidRPr="00777E9A">
        <w:rPr>
          <w:lang w:val="en-GB"/>
        </w:rPr>
        <w:t xml:space="preserve"> irony</w:t>
      </w:r>
      <w:r w:rsidR="008A34A3" w:rsidRPr="00777E9A">
        <w:rPr>
          <w:lang w:val="en-GB"/>
        </w:rPr>
        <w:t>, as the impossibility of these places</w:t>
      </w:r>
      <w:r w:rsidR="00930741">
        <w:rPr>
          <w:lang w:val="en-GB"/>
        </w:rPr>
        <w:t xml:space="preserve"> on both sides of the LoC of</w:t>
      </w:r>
      <w:r w:rsidR="008A34A3" w:rsidRPr="00777E9A">
        <w:rPr>
          <w:lang w:val="en-GB"/>
        </w:rPr>
        <w:t xml:space="preserve"> being</w:t>
      </w:r>
      <w:r w:rsidR="00A90E83" w:rsidRPr="00777E9A">
        <w:rPr>
          <w:lang w:val="en-GB"/>
        </w:rPr>
        <w:t xml:space="preserve"> or becoming </w:t>
      </w:r>
      <w:r w:rsidR="008A34A3" w:rsidRPr="00777E9A">
        <w:rPr>
          <w:lang w:val="en-GB"/>
        </w:rPr>
        <w:t>something different</w:t>
      </w:r>
      <w:r w:rsidR="006D4B4E" w:rsidRPr="00777E9A">
        <w:rPr>
          <w:lang w:val="en-GB"/>
        </w:rPr>
        <w:t>. This can be exemplified in the</w:t>
      </w:r>
      <w:r w:rsidR="00F675E8" w:rsidRPr="00777E9A">
        <w:rPr>
          <w:lang w:val="en-GB"/>
        </w:rPr>
        <w:t xml:space="preserve"> road </w:t>
      </w:r>
      <w:r>
        <w:rPr>
          <w:lang w:val="en-GB"/>
        </w:rPr>
        <w:t xml:space="preserve">that </w:t>
      </w:r>
      <w:r w:rsidR="00F675E8" w:rsidRPr="00777E9A">
        <w:rPr>
          <w:lang w:val="en-GB"/>
        </w:rPr>
        <w:t>onc</w:t>
      </w:r>
      <w:r w:rsidR="006D4B4E" w:rsidRPr="00777E9A">
        <w:rPr>
          <w:lang w:val="en-GB"/>
        </w:rPr>
        <w:t>e connect</w:t>
      </w:r>
      <w:r>
        <w:rPr>
          <w:lang w:val="en-GB"/>
        </w:rPr>
        <w:t>ed</w:t>
      </w:r>
      <w:r w:rsidR="006D4B4E" w:rsidRPr="00777E9A">
        <w:rPr>
          <w:lang w:val="en-GB"/>
        </w:rPr>
        <w:t xml:space="preserve"> Kargil and Skardu: </w:t>
      </w:r>
      <w:r w:rsidR="00F675E8" w:rsidRPr="00777E9A">
        <w:rPr>
          <w:lang w:val="en-GB"/>
        </w:rPr>
        <w:t>while</w:t>
      </w:r>
      <w:r w:rsidR="006D4B4E" w:rsidRPr="00777E9A">
        <w:rPr>
          <w:lang w:val="en-GB"/>
        </w:rPr>
        <w:t xml:space="preserve"> it</w:t>
      </w:r>
      <w:r>
        <w:rPr>
          <w:lang w:val="en-GB"/>
        </w:rPr>
        <w:t>s closure</w:t>
      </w:r>
      <w:r w:rsidR="00F675E8" w:rsidRPr="00777E9A">
        <w:rPr>
          <w:lang w:val="en-GB"/>
        </w:rPr>
        <w:t xml:space="preserve"> prevents the communication of those livin</w:t>
      </w:r>
      <w:r w:rsidR="008A34A3" w:rsidRPr="00777E9A">
        <w:rPr>
          <w:lang w:val="en-GB"/>
        </w:rPr>
        <w:t>g on both sides who want to maintain</w:t>
      </w:r>
      <w:r w:rsidR="00F675E8" w:rsidRPr="00777E9A">
        <w:rPr>
          <w:lang w:val="en-GB"/>
        </w:rPr>
        <w:t xml:space="preserve"> ties,</w:t>
      </w:r>
      <w:r w:rsidR="006D4B4E" w:rsidRPr="00777E9A">
        <w:rPr>
          <w:lang w:val="en-GB"/>
        </w:rPr>
        <w:t xml:space="preserve"> it</w:t>
      </w:r>
      <w:r w:rsidR="00F675E8" w:rsidRPr="00777E9A">
        <w:rPr>
          <w:lang w:val="en-GB"/>
        </w:rPr>
        <w:t xml:space="preserve"> </w:t>
      </w:r>
      <w:r>
        <w:rPr>
          <w:lang w:val="en-GB"/>
        </w:rPr>
        <w:t xml:space="preserve">continues to </w:t>
      </w:r>
      <w:r w:rsidR="00F675E8" w:rsidRPr="00777E9A">
        <w:rPr>
          <w:lang w:val="en-GB"/>
        </w:rPr>
        <w:t>allow</w:t>
      </w:r>
      <w:r w:rsidR="00A90E83" w:rsidRPr="00777E9A">
        <w:rPr>
          <w:lang w:val="en-GB"/>
        </w:rPr>
        <w:t xml:space="preserve"> </w:t>
      </w:r>
      <w:r w:rsidR="006D4B4E" w:rsidRPr="00777E9A">
        <w:rPr>
          <w:lang w:val="en-GB"/>
        </w:rPr>
        <w:t>the circulation of jeeps from</w:t>
      </w:r>
      <w:r w:rsidR="00F675E8" w:rsidRPr="00777E9A">
        <w:rPr>
          <w:lang w:val="en-GB"/>
        </w:rPr>
        <w:t xml:space="preserve"> the international</w:t>
      </w:r>
      <w:r w:rsidR="006D4B4E" w:rsidRPr="00777E9A">
        <w:rPr>
          <w:lang w:val="en-GB"/>
        </w:rPr>
        <w:t xml:space="preserve"> monitoring team of</w:t>
      </w:r>
      <w:r w:rsidR="00A90E83" w:rsidRPr="00777E9A">
        <w:rPr>
          <w:lang w:val="en-GB"/>
        </w:rPr>
        <w:t xml:space="preserve"> the</w:t>
      </w:r>
      <w:r w:rsidR="0047003D" w:rsidRPr="00777E9A">
        <w:rPr>
          <w:lang w:val="en-GB"/>
        </w:rPr>
        <w:t xml:space="preserve"> </w:t>
      </w:r>
      <w:r w:rsidR="00F675E8" w:rsidRPr="00777E9A">
        <w:rPr>
          <w:lang w:val="en-GB"/>
        </w:rPr>
        <w:t xml:space="preserve">UNMOGIP ceasefire observers. Created by the </w:t>
      </w:r>
      <w:r w:rsidR="00A90E83" w:rsidRPr="00777E9A">
        <w:rPr>
          <w:lang w:val="en-GB"/>
        </w:rPr>
        <w:t xml:space="preserve">United Nations Security Council’s </w:t>
      </w:r>
      <w:r w:rsidR="007F754C" w:rsidRPr="00777E9A">
        <w:rPr>
          <w:lang w:val="en-GB"/>
        </w:rPr>
        <w:t>resolution 47 (1948) to monitor</w:t>
      </w:r>
      <w:r w:rsidR="00F675E8" w:rsidRPr="00777E9A">
        <w:rPr>
          <w:lang w:val="en-GB"/>
        </w:rPr>
        <w:t xml:space="preserve"> the ceasefire, the UNMOGIP is partially a relic of the past, without legal relevance once the UN ceased to</w:t>
      </w:r>
      <w:r w:rsidR="009D1199" w:rsidRPr="00777E9A">
        <w:rPr>
          <w:lang w:val="en-GB"/>
        </w:rPr>
        <w:t xml:space="preserve"> be</w:t>
      </w:r>
      <w:r w:rsidR="00F675E8" w:rsidRPr="00777E9A">
        <w:rPr>
          <w:lang w:val="en-GB"/>
        </w:rPr>
        <w:t xml:space="preserve"> involve</w:t>
      </w:r>
      <w:r w:rsidR="009D1199" w:rsidRPr="00777E9A">
        <w:rPr>
          <w:lang w:val="en-GB"/>
        </w:rPr>
        <w:t>d</w:t>
      </w:r>
      <w:r w:rsidR="00F675E8" w:rsidRPr="00777E9A">
        <w:rPr>
          <w:lang w:val="en-GB"/>
        </w:rPr>
        <w:t xml:space="preserve"> in the dispute, but one that keeps highlighting the </w:t>
      </w:r>
      <w:r w:rsidR="00AE45AB" w:rsidRPr="00777E9A">
        <w:rPr>
          <w:lang w:val="en-GB"/>
        </w:rPr>
        <w:t>‘</w:t>
      </w:r>
      <w:r w:rsidR="00F675E8" w:rsidRPr="00777E9A">
        <w:rPr>
          <w:lang w:val="en-GB"/>
        </w:rPr>
        <w:t>international dimension</w:t>
      </w:r>
      <w:r w:rsidR="00AE45AB" w:rsidRPr="00777E9A">
        <w:rPr>
          <w:lang w:val="en-GB"/>
        </w:rPr>
        <w:t>’</w:t>
      </w:r>
      <w:r w:rsidR="00F675E8" w:rsidRPr="00777E9A">
        <w:rPr>
          <w:lang w:val="en-GB"/>
        </w:rPr>
        <w:t xml:space="preserve"> of these territories. The image of UNMOGIP jeeps travelling along a road</w:t>
      </w:r>
      <w:r>
        <w:rPr>
          <w:lang w:val="en-GB"/>
        </w:rPr>
        <w:t xml:space="preserve"> from which</w:t>
      </w:r>
      <w:r w:rsidR="00F675E8" w:rsidRPr="00777E9A">
        <w:rPr>
          <w:lang w:val="en-GB"/>
        </w:rPr>
        <w:t xml:space="preserve"> </w:t>
      </w:r>
      <w:r w:rsidRPr="00777E9A">
        <w:rPr>
          <w:lang w:val="en-GB"/>
        </w:rPr>
        <w:t xml:space="preserve">those inhabiting the border areas </w:t>
      </w:r>
      <w:r>
        <w:rPr>
          <w:lang w:val="en-GB"/>
        </w:rPr>
        <w:t xml:space="preserve">are </w:t>
      </w:r>
      <w:r w:rsidR="00F675E8" w:rsidRPr="00777E9A">
        <w:rPr>
          <w:lang w:val="en-GB"/>
        </w:rPr>
        <w:t xml:space="preserve">banned </w:t>
      </w:r>
      <w:r w:rsidR="009D1199" w:rsidRPr="00777E9A">
        <w:rPr>
          <w:lang w:val="en-GB"/>
        </w:rPr>
        <w:t xml:space="preserve">shows the contrast between the representation of space by international actors and the experience of those </w:t>
      </w:r>
      <w:r>
        <w:rPr>
          <w:lang w:val="en-GB"/>
        </w:rPr>
        <w:t xml:space="preserve">who are </w:t>
      </w:r>
      <w:r w:rsidR="00A90E83" w:rsidRPr="00777E9A">
        <w:rPr>
          <w:lang w:val="en-GB"/>
        </w:rPr>
        <w:t xml:space="preserve">represented </w:t>
      </w:r>
      <w:r>
        <w:rPr>
          <w:lang w:val="en-GB"/>
        </w:rPr>
        <w:t>by others and</w:t>
      </w:r>
      <w:r w:rsidR="00A90E83" w:rsidRPr="00777E9A">
        <w:rPr>
          <w:lang w:val="en-GB"/>
        </w:rPr>
        <w:t xml:space="preserve"> prevented from</w:t>
      </w:r>
      <w:r w:rsidR="009527D8" w:rsidRPr="00777E9A">
        <w:rPr>
          <w:lang w:val="en-GB"/>
        </w:rPr>
        <w:t xml:space="preserve"> </w:t>
      </w:r>
      <w:r w:rsidR="009D1199" w:rsidRPr="00777E9A">
        <w:rPr>
          <w:lang w:val="en-GB"/>
        </w:rPr>
        <w:t>speak</w:t>
      </w:r>
      <w:r w:rsidR="00A90E83" w:rsidRPr="00777E9A">
        <w:rPr>
          <w:lang w:val="en-GB"/>
        </w:rPr>
        <w:t>ing</w:t>
      </w:r>
      <w:r w:rsidR="009D1199" w:rsidRPr="00777E9A">
        <w:rPr>
          <w:lang w:val="en-GB"/>
        </w:rPr>
        <w:t xml:space="preserve"> for themselves.</w:t>
      </w:r>
    </w:p>
    <w:p w14:paraId="11088D99" w14:textId="29D3D733" w:rsidR="00575DE8" w:rsidRPr="00777E9A" w:rsidRDefault="00F14A63" w:rsidP="007D07C5">
      <w:pPr>
        <w:tabs>
          <w:tab w:val="left" w:pos="720"/>
        </w:tabs>
        <w:spacing w:line="360" w:lineRule="auto"/>
        <w:rPr>
          <w:lang w:val="en-GB"/>
        </w:rPr>
      </w:pPr>
      <w:r>
        <w:rPr>
          <w:lang w:val="en-GB"/>
        </w:rPr>
        <w:tab/>
      </w:r>
      <w:r w:rsidR="00575DE8" w:rsidRPr="00777E9A">
        <w:rPr>
          <w:lang w:val="en-GB"/>
        </w:rPr>
        <w:t xml:space="preserve">Those living on both sides of the LoC are unable to meet across the </w:t>
      </w:r>
      <w:r>
        <w:rPr>
          <w:lang w:val="en-GB"/>
        </w:rPr>
        <w:t xml:space="preserve">nearby </w:t>
      </w:r>
      <w:r w:rsidR="00575DE8" w:rsidRPr="00777E9A">
        <w:rPr>
          <w:lang w:val="en-GB"/>
        </w:rPr>
        <w:t>border</w:t>
      </w:r>
      <w:r>
        <w:rPr>
          <w:lang w:val="en-GB"/>
        </w:rPr>
        <w:t>;</w:t>
      </w:r>
      <w:r w:rsidRPr="00777E9A">
        <w:rPr>
          <w:lang w:val="en-GB"/>
        </w:rPr>
        <w:t xml:space="preserve"> </w:t>
      </w:r>
      <w:r w:rsidR="00A90E83" w:rsidRPr="00777E9A">
        <w:rPr>
          <w:lang w:val="en-GB"/>
        </w:rPr>
        <w:t>the few who can afford it</w:t>
      </w:r>
      <w:r w:rsidR="00575DE8" w:rsidRPr="00777E9A">
        <w:rPr>
          <w:lang w:val="en-GB"/>
        </w:rPr>
        <w:t xml:space="preserve"> manage to travel (after lengthy bureaucratic</w:t>
      </w:r>
      <w:r w:rsidR="00A90E83" w:rsidRPr="00777E9A">
        <w:rPr>
          <w:lang w:val="en-GB"/>
        </w:rPr>
        <w:t xml:space="preserve"> processes) to the other side via</w:t>
      </w:r>
      <w:r w:rsidR="00575DE8" w:rsidRPr="00777E9A">
        <w:rPr>
          <w:lang w:val="en-GB"/>
        </w:rPr>
        <w:t xml:space="preserve"> international flights or by the land route by c</w:t>
      </w:r>
      <w:r w:rsidR="00A90E83" w:rsidRPr="00777E9A">
        <w:rPr>
          <w:lang w:val="en-GB"/>
        </w:rPr>
        <w:t>rossing the international India–</w:t>
      </w:r>
      <w:r w:rsidR="00575DE8" w:rsidRPr="00777E9A">
        <w:rPr>
          <w:lang w:val="en-GB"/>
        </w:rPr>
        <w:t>Pakistan border at Wagah/</w:t>
      </w:r>
      <w:proofErr w:type="spellStart"/>
      <w:r w:rsidR="00575DE8" w:rsidRPr="00777E9A">
        <w:rPr>
          <w:lang w:val="en-GB"/>
        </w:rPr>
        <w:t>Attari</w:t>
      </w:r>
      <w:proofErr w:type="spellEnd"/>
      <w:r w:rsidR="00575DE8" w:rsidRPr="00777E9A">
        <w:rPr>
          <w:lang w:val="en-GB"/>
        </w:rPr>
        <w:t xml:space="preserve">. </w:t>
      </w:r>
      <w:r w:rsidR="0065171A">
        <w:rPr>
          <w:lang w:val="en-GB"/>
        </w:rPr>
        <w:t>T</w:t>
      </w:r>
      <w:r w:rsidR="00575DE8" w:rsidRPr="00777E9A">
        <w:rPr>
          <w:lang w:val="en-GB"/>
        </w:rPr>
        <w:t xml:space="preserve">he border suppresses the idea of </w:t>
      </w:r>
      <w:r w:rsidR="00AE45AB" w:rsidRPr="00777E9A">
        <w:rPr>
          <w:lang w:val="en-GB"/>
        </w:rPr>
        <w:t>‘</w:t>
      </w:r>
      <w:r w:rsidR="00575DE8" w:rsidRPr="00777E9A">
        <w:rPr>
          <w:lang w:val="en-GB"/>
        </w:rPr>
        <w:t>local</w:t>
      </w:r>
      <w:r w:rsidR="00AE45AB" w:rsidRPr="00777E9A">
        <w:rPr>
          <w:lang w:val="en-GB"/>
        </w:rPr>
        <w:t>’</w:t>
      </w:r>
      <w:r w:rsidR="00575DE8" w:rsidRPr="00777E9A">
        <w:rPr>
          <w:lang w:val="en-GB"/>
        </w:rPr>
        <w:t xml:space="preserve"> or </w:t>
      </w:r>
      <w:r w:rsidR="00AE45AB" w:rsidRPr="00777E9A">
        <w:rPr>
          <w:lang w:val="en-GB"/>
        </w:rPr>
        <w:t>‘</w:t>
      </w:r>
      <w:r w:rsidR="00575DE8" w:rsidRPr="00777E9A">
        <w:rPr>
          <w:lang w:val="en-GB"/>
        </w:rPr>
        <w:t>domestic</w:t>
      </w:r>
      <w:r w:rsidR="00AE45AB" w:rsidRPr="00777E9A">
        <w:rPr>
          <w:lang w:val="en-GB"/>
        </w:rPr>
        <w:t>’</w:t>
      </w:r>
      <w:r w:rsidR="00575DE8" w:rsidRPr="00777E9A">
        <w:rPr>
          <w:lang w:val="en-GB"/>
        </w:rPr>
        <w:t xml:space="preserve"> space and strengthens the international dimension</w:t>
      </w:r>
      <w:r w:rsidR="00996248">
        <w:rPr>
          <w:lang w:val="en-GB"/>
        </w:rPr>
        <w:t xml:space="preserve"> </w:t>
      </w:r>
      <w:r w:rsidR="00996248" w:rsidRPr="000C1C27">
        <w:rPr>
          <w:lang w:val="en-GB"/>
        </w:rPr>
        <w:t>as a space of separation</w:t>
      </w:r>
      <w:r w:rsidR="00077BE1" w:rsidRPr="000C1C27">
        <w:rPr>
          <w:lang w:val="en-GB"/>
        </w:rPr>
        <w:t xml:space="preserve">. </w:t>
      </w:r>
      <w:r w:rsidR="00575DE8" w:rsidRPr="000C1C27">
        <w:rPr>
          <w:lang w:val="en-GB"/>
        </w:rPr>
        <w:t>People</w:t>
      </w:r>
      <w:r w:rsidR="00575DE8" w:rsidRPr="00777E9A">
        <w:rPr>
          <w:lang w:val="en-GB"/>
        </w:rPr>
        <w:t xml:space="preserve"> need to go to </w:t>
      </w:r>
      <w:r w:rsidR="00A90E83" w:rsidRPr="00777E9A">
        <w:rPr>
          <w:lang w:val="en-GB"/>
        </w:rPr>
        <w:t>Delhi, Islamabad, Amritsar</w:t>
      </w:r>
      <w:r w:rsidR="0065171A">
        <w:rPr>
          <w:lang w:val="en-GB"/>
        </w:rPr>
        <w:t>,</w:t>
      </w:r>
      <w:r w:rsidR="00A90E83" w:rsidRPr="00777E9A">
        <w:rPr>
          <w:lang w:val="en-GB"/>
        </w:rPr>
        <w:t xml:space="preserve"> or</w:t>
      </w:r>
      <w:r w:rsidR="00575DE8" w:rsidRPr="00777E9A">
        <w:rPr>
          <w:lang w:val="en-GB"/>
        </w:rPr>
        <w:t xml:space="preserve"> Lahore to make their way to locations on the oth</w:t>
      </w:r>
      <w:r w:rsidR="00A90E83" w:rsidRPr="00777E9A">
        <w:rPr>
          <w:lang w:val="en-GB"/>
        </w:rPr>
        <w:t>er side of the LoC that could</w:t>
      </w:r>
      <w:r w:rsidR="00575DE8" w:rsidRPr="00777E9A">
        <w:rPr>
          <w:lang w:val="en-GB"/>
        </w:rPr>
        <w:t xml:space="preserve"> easily</w:t>
      </w:r>
      <w:r w:rsidR="00A90E83" w:rsidRPr="00777E9A">
        <w:rPr>
          <w:lang w:val="en-GB"/>
        </w:rPr>
        <w:t xml:space="preserve"> be</w:t>
      </w:r>
      <w:r w:rsidR="00575DE8" w:rsidRPr="00777E9A">
        <w:rPr>
          <w:lang w:val="en-GB"/>
        </w:rPr>
        <w:t xml:space="preserve"> reached w</w:t>
      </w:r>
      <w:r w:rsidR="00A90E83" w:rsidRPr="00777E9A">
        <w:rPr>
          <w:lang w:val="en-GB"/>
        </w:rPr>
        <w:t>ithin 2–</w:t>
      </w:r>
      <w:r w:rsidR="00575DE8" w:rsidRPr="00777E9A">
        <w:rPr>
          <w:lang w:val="en-GB"/>
        </w:rPr>
        <w:t>3 hours by road</w:t>
      </w:r>
      <w:r w:rsidR="00A90E83" w:rsidRPr="00777E9A">
        <w:rPr>
          <w:lang w:val="en-GB"/>
        </w:rPr>
        <w:t>,</w:t>
      </w:r>
      <w:r w:rsidR="00575DE8" w:rsidRPr="00777E9A">
        <w:rPr>
          <w:lang w:val="en-GB"/>
        </w:rPr>
        <w:t xml:space="preserve"> and this movement is mediated and regulated by bureaucrats living in those distant cities. T</w:t>
      </w:r>
      <w:r w:rsidR="00DB540F">
        <w:rPr>
          <w:lang w:val="en-GB"/>
        </w:rPr>
        <w:t xml:space="preserve">he </w:t>
      </w:r>
      <w:r w:rsidR="00575DE8" w:rsidRPr="00777E9A">
        <w:rPr>
          <w:lang w:val="en-GB"/>
        </w:rPr>
        <w:t xml:space="preserve">exclusion of the </w:t>
      </w:r>
      <w:r w:rsidR="00AE45AB" w:rsidRPr="00777E9A">
        <w:rPr>
          <w:lang w:val="en-GB"/>
        </w:rPr>
        <w:t>‘</w:t>
      </w:r>
      <w:r w:rsidR="00575DE8" w:rsidRPr="00777E9A">
        <w:rPr>
          <w:lang w:val="en-GB"/>
        </w:rPr>
        <w:t>local</w:t>
      </w:r>
      <w:r w:rsidR="00AE45AB" w:rsidRPr="00777E9A">
        <w:rPr>
          <w:lang w:val="en-GB"/>
        </w:rPr>
        <w:t>’</w:t>
      </w:r>
      <w:r w:rsidR="00DB540F">
        <w:rPr>
          <w:lang w:val="en-GB"/>
        </w:rPr>
        <w:t xml:space="preserve"> and</w:t>
      </w:r>
      <w:r w:rsidR="00575DE8" w:rsidRPr="00777E9A">
        <w:rPr>
          <w:lang w:val="en-GB"/>
        </w:rPr>
        <w:t xml:space="preserve"> the </w:t>
      </w:r>
      <w:r w:rsidR="00AE45AB" w:rsidRPr="00777E9A">
        <w:rPr>
          <w:lang w:val="en-GB"/>
        </w:rPr>
        <w:t>‘</w:t>
      </w:r>
      <w:r w:rsidR="00575DE8" w:rsidRPr="00777E9A">
        <w:rPr>
          <w:lang w:val="en-GB"/>
        </w:rPr>
        <w:t>domestic</w:t>
      </w:r>
      <w:r w:rsidR="009C328D" w:rsidRPr="00777E9A">
        <w:rPr>
          <w:lang w:val="en-GB"/>
        </w:rPr>
        <w:t>’</w:t>
      </w:r>
      <w:r w:rsidR="00575DE8" w:rsidRPr="00777E9A">
        <w:rPr>
          <w:lang w:val="en-GB"/>
        </w:rPr>
        <w:t xml:space="preserve"> in the provision of security and the embracement of the international</w:t>
      </w:r>
      <w:r w:rsidR="00DB540F">
        <w:rPr>
          <w:lang w:val="en-GB"/>
        </w:rPr>
        <w:t>—</w:t>
      </w:r>
      <w:r w:rsidR="00575DE8" w:rsidRPr="00777E9A">
        <w:rPr>
          <w:lang w:val="en-GB"/>
        </w:rPr>
        <w:t xml:space="preserve">which can </w:t>
      </w:r>
      <w:r w:rsidR="00A90E83" w:rsidRPr="00777E9A">
        <w:rPr>
          <w:lang w:val="en-GB"/>
        </w:rPr>
        <w:t>only occur through third-</w:t>
      </w:r>
      <w:r w:rsidR="009527D8" w:rsidRPr="00777E9A">
        <w:rPr>
          <w:lang w:val="en-GB"/>
        </w:rPr>
        <w:t>party mediation</w:t>
      </w:r>
      <w:r w:rsidR="00575DE8" w:rsidRPr="00777E9A">
        <w:rPr>
          <w:lang w:val="en-GB"/>
        </w:rPr>
        <w:t xml:space="preserve"> instead of a dialogu</w:t>
      </w:r>
      <w:r w:rsidR="009527D8" w:rsidRPr="00777E9A">
        <w:rPr>
          <w:lang w:val="en-GB"/>
        </w:rPr>
        <w:t>e between the concerned parties</w:t>
      </w:r>
      <w:r w:rsidR="00DB540F">
        <w:rPr>
          <w:lang w:val="en-GB"/>
        </w:rPr>
        <w:t>—</w:t>
      </w:r>
      <w:r w:rsidR="00575DE8" w:rsidRPr="00777E9A">
        <w:rPr>
          <w:lang w:val="en-GB"/>
        </w:rPr>
        <w:t xml:space="preserve">acts as a reminder of the </w:t>
      </w:r>
      <w:r w:rsidR="00747CD7" w:rsidRPr="00777E9A">
        <w:rPr>
          <w:lang w:val="en-GB"/>
        </w:rPr>
        <w:t>post-colonial</w:t>
      </w:r>
      <w:r w:rsidR="00575DE8" w:rsidRPr="00777E9A">
        <w:rPr>
          <w:lang w:val="en-GB"/>
        </w:rPr>
        <w:t xml:space="preserve"> condition of these territories.</w:t>
      </w:r>
    </w:p>
    <w:p w14:paraId="102CCE99" w14:textId="77777777" w:rsidR="00575DE8" w:rsidRPr="00777E9A" w:rsidRDefault="00575DE8" w:rsidP="006A62E7">
      <w:pPr>
        <w:spacing w:line="360" w:lineRule="auto"/>
        <w:ind w:firstLine="567"/>
        <w:rPr>
          <w:lang w:val="en-GB"/>
        </w:rPr>
      </w:pPr>
    </w:p>
    <w:p w14:paraId="3A248C61" w14:textId="19BE26FE" w:rsidR="00C61DC8" w:rsidRPr="00FB5DDF" w:rsidRDefault="00690B4F" w:rsidP="00FB5DDF">
      <w:pPr>
        <w:pStyle w:val="Prrafodelista"/>
        <w:spacing w:line="360" w:lineRule="auto"/>
        <w:ind w:hanging="720"/>
        <w:rPr>
          <w:lang w:val="en-GB"/>
        </w:rPr>
      </w:pPr>
      <w:r w:rsidRPr="007D07C5">
        <w:rPr>
          <w:b/>
          <w:bCs/>
          <w:lang w:val="en-GB"/>
        </w:rPr>
        <w:t>Border roads: the contours of making state space</w:t>
      </w:r>
    </w:p>
    <w:p w14:paraId="272A46DF" w14:textId="416521D3" w:rsidR="00690B4F" w:rsidRPr="00777E9A" w:rsidRDefault="00DB540F" w:rsidP="00DB540F">
      <w:pPr>
        <w:tabs>
          <w:tab w:val="left" w:pos="720"/>
        </w:tabs>
        <w:spacing w:line="360" w:lineRule="auto"/>
        <w:rPr>
          <w:lang w:val="en-GB"/>
        </w:rPr>
      </w:pPr>
      <w:r>
        <w:rPr>
          <w:lang w:val="en-GB"/>
        </w:rPr>
        <w:lastRenderedPageBreak/>
        <w:tab/>
      </w:r>
      <w:r w:rsidR="002440AA" w:rsidRPr="00777E9A">
        <w:rPr>
          <w:lang w:val="en-GB"/>
        </w:rPr>
        <w:t>B</w:t>
      </w:r>
      <w:r w:rsidR="00651837" w:rsidRPr="00777E9A">
        <w:rPr>
          <w:lang w:val="en-GB"/>
        </w:rPr>
        <w:t xml:space="preserve">orders </w:t>
      </w:r>
      <w:r w:rsidRPr="00777E9A">
        <w:rPr>
          <w:lang w:val="en-GB"/>
        </w:rPr>
        <w:t xml:space="preserve">completely </w:t>
      </w:r>
      <w:r w:rsidR="00651837" w:rsidRPr="00777E9A">
        <w:rPr>
          <w:lang w:val="en-GB"/>
        </w:rPr>
        <w:t>p</w:t>
      </w:r>
      <w:r w:rsidR="00E346E9" w:rsidRPr="00777E9A">
        <w:rPr>
          <w:lang w:val="en-GB"/>
        </w:rPr>
        <w:t xml:space="preserve">ermeate </w:t>
      </w:r>
      <w:r w:rsidR="00E33988" w:rsidRPr="00777E9A">
        <w:rPr>
          <w:lang w:val="en-GB"/>
        </w:rPr>
        <w:t xml:space="preserve">life </w:t>
      </w:r>
      <w:r w:rsidR="00E346E9" w:rsidRPr="00777E9A">
        <w:rPr>
          <w:lang w:val="en-GB"/>
        </w:rPr>
        <w:t>in the Kashmir divided</w:t>
      </w:r>
      <w:r w:rsidR="00651837" w:rsidRPr="00777E9A">
        <w:rPr>
          <w:lang w:val="en-GB"/>
        </w:rPr>
        <w:t xml:space="preserve"> </w:t>
      </w:r>
      <w:r w:rsidR="00653BA1" w:rsidRPr="00777E9A">
        <w:rPr>
          <w:lang w:val="en-GB"/>
        </w:rPr>
        <w:t>territories. I</w:t>
      </w:r>
      <w:r w:rsidR="00E346E9" w:rsidRPr="00777E9A">
        <w:rPr>
          <w:lang w:val="en-GB"/>
        </w:rPr>
        <w:t>n the summers of 2010, 2011</w:t>
      </w:r>
      <w:r>
        <w:rPr>
          <w:lang w:val="en-GB"/>
        </w:rPr>
        <w:t>,</w:t>
      </w:r>
      <w:r w:rsidR="00E346E9" w:rsidRPr="00777E9A">
        <w:rPr>
          <w:lang w:val="en-GB"/>
        </w:rPr>
        <w:t xml:space="preserve"> and 2012, I</w:t>
      </w:r>
      <w:r w:rsidR="005F49EA" w:rsidRPr="00777E9A">
        <w:rPr>
          <w:lang w:val="en-GB"/>
        </w:rPr>
        <w:t xml:space="preserve"> travelled</w:t>
      </w:r>
      <w:r w:rsidR="00653BA1" w:rsidRPr="00777E9A">
        <w:rPr>
          <w:lang w:val="en-GB"/>
        </w:rPr>
        <w:t xml:space="preserve"> the route from Srinagar to </w:t>
      </w:r>
      <w:proofErr w:type="spellStart"/>
      <w:r w:rsidR="00653BA1" w:rsidRPr="00777E9A">
        <w:rPr>
          <w:lang w:val="en-GB"/>
        </w:rPr>
        <w:t>Leh</w:t>
      </w:r>
      <w:proofErr w:type="spellEnd"/>
      <w:r w:rsidR="00653BA1" w:rsidRPr="00777E9A">
        <w:rPr>
          <w:lang w:val="en-GB"/>
        </w:rPr>
        <w:t xml:space="preserve"> three times</w:t>
      </w:r>
      <w:r w:rsidR="003559B8" w:rsidRPr="00777E9A">
        <w:rPr>
          <w:lang w:val="en-GB"/>
        </w:rPr>
        <w:t>. During my first</w:t>
      </w:r>
      <w:r w:rsidR="00E33988" w:rsidRPr="00777E9A">
        <w:rPr>
          <w:lang w:val="en-GB"/>
        </w:rPr>
        <w:t xml:space="preserve"> visit</w:t>
      </w:r>
      <w:r w:rsidR="003559B8" w:rsidRPr="00777E9A">
        <w:rPr>
          <w:lang w:val="en-GB"/>
        </w:rPr>
        <w:t xml:space="preserve"> in</w:t>
      </w:r>
      <w:r w:rsidR="00D51FE5" w:rsidRPr="00777E9A">
        <w:rPr>
          <w:lang w:val="en-GB"/>
        </w:rPr>
        <w:t xml:space="preserve"> May</w:t>
      </w:r>
      <w:r w:rsidR="00653BA1" w:rsidRPr="00777E9A">
        <w:rPr>
          <w:lang w:val="en-GB"/>
        </w:rPr>
        <w:t xml:space="preserve"> 2010</w:t>
      </w:r>
      <w:r>
        <w:rPr>
          <w:lang w:val="en-GB"/>
        </w:rPr>
        <w:t>,</w:t>
      </w:r>
      <w:r w:rsidR="00653BA1" w:rsidRPr="00777E9A">
        <w:rPr>
          <w:lang w:val="en-GB"/>
        </w:rPr>
        <w:t xml:space="preserve"> I reca</w:t>
      </w:r>
      <w:r w:rsidR="003559B8" w:rsidRPr="00777E9A">
        <w:rPr>
          <w:lang w:val="en-GB"/>
        </w:rPr>
        <w:t>ll the presence of</w:t>
      </w:r>
      <w:r w:rsidR="005F49EA" w:rsidRPr="00777E9A">
        <w:rPr>
          <w:lang w:val="en-GB"/>
        </w:rPr>
        <w:t xml:space="preserve"> Central Reserve Police Force (</w:t>
      </w:r>
      <w:r w:rsidR="003559B8" w:rsidRPr="00777E9A">
        <w:rPr>
          <w:lang w:val="en-GB"/>
        </w:rPr>
        <w:t>CRPF</w:t>
      </w:r>
      <w:r w:rsidR="005F49EA" w:rsidRPr="00777E9A">
        <w:rPr>
          <w:lang w:val="en-GB"/>
        </w:rPr>
        <w:t>)</w:t>
      </w:r>
      <w:r w:rsidR="003559B8" w:rsidRPr="00777E9A">
        <w:rPr>
          <w:lang w:val="en-GB"/>
        </w:rPr>
        <w:t xml:space="preserve"> soldiers</w:t>
      </w:r>
      <w:r w:rsidR="005F49EA" w:rsidRPr="00777E9A">
        <w:rPr>
          <w:lang w:val="en-GB"/>
        </w:rPr>
        <w:t xml:space="preserve"> stationed at intervals along the route from Srinagar to</w:t>
      </w:r>
      <w:r w:rsidR="003559B8" w:rsidRPr="00777E9A">
        <w:rPr>
          <w:lang w:val="en-GB"/>
        </w:rPr>
        <w:t xml:space="preserve"> the vicinity of</w:t>
      </w:r>
      <w:r w:rsidR="00653BA1" w:rsidRPr="00777E9A">
        <w:rPr>
          <w:lang w:val="en-GB"/>
        </w:rPr>
        <w:t xml:space="preserve"> </w:t>
      </w:r>
      <w:proofErr w:type="spellStart"/>
      <w:r w:rsidR="00653BA1" w:rsidRPr="00777E9A">
        <w:rPr>
          <w:lang w:val="en-GB"/>
        </w:rPr>
        <w:t>Sonamarg</w:t>
      </w:r>
      <w:proofErr w:type="spellEnd"/>
      <w:r w:rsidR="00653BA1" w:rsidRPr="00777E9A">
        <w:rPr>
          <w:lang w:val="en-GB"/>
        </w:rPr>
        <w:t>. At the time</w:t>
      </w:r>
      <w:r w:rsidR="00F64C8A" w:rsidRPr="00777E9A">
        <w:rPr>
          <w:lang w:val="en-GB"/>
        </w:rPr>
        <w:t>,</w:t>
      </w:r>
      <w:r w:rsidR="00653BA1" w:rsidRPr="00777E9A">
        <w:rPr>
          <w:lang w:val="en-GB"/>
        </w:rPr>
        <w:t xml:space="preserve"> the situation in the </w:t>
      </w:r>
      <w:r w:rsidR="005F49EA" w:rsidRPr="00777E9A">
        <w:rPr>
          <w:lang w:val="en-GB"/>
        </w:rPr>
        <w:t xml:space="preserve">Kashmir </w:t>
      </w:r>
      <w:r w:rsidR="00653BA1" w:rsidRPr="00777E9A">
        <w:rPr>
          <w:lang w:val="en-GB"/>
        </w:rPr>
        <w:t>Valley was</w:t>
      </w:r>
      <w:r w:rsidR="00690B4F" w:rsidRPr="00777E9A">
        <w:rPr>
          <w:lang w:val="en-GB"/>
        </w:rPr>
        <w:t xml:space="preserve"> very</w:t>
      </w:r>
      <w:r w:rsidR="00653BA1" w:rsidRPr="00777E9A">
        <w:rPr>
          <w:lang w:val="en-GB"/>
        </w:rPr>
        <w:t xml:space="preserve"> tense</w:t>
      </w:r>
      <w:r w:rsidR="000A658B" w:rsidRPr="00777E9A">
        <w:rPr>
          <w:lang w:val="en-GB"/>
        </w:rPr>
        <w:t xml:space="preserve"> because of the increasing force</w:t>
      </w:r>
      <w:r w:rsidR="00653BA1" w:rsidRPr="00777E9A">
        <w:rPr>
          <w:lang w:val="en-GB"/>
        </w:rPr>
        <w:t xml:space="preserve"> of the stone-pelting mov</w:t>
      </w:r>
      <w:r w:rsidR="000A658B" w:rsidRPr="00777E9A">
        <w:rPr>
          <w:lang w:val="en-GB"/>
        </w:rPr>
        <w:t xml:space="preserve">ement </w:t>
      </w:r>
      <w:r w:rsidR="00D51FE5" w:rsidRPr="00777E9A">
        <w:rPr>
          <w:lang w:val="en-GB"/>
        </w:rPr>
        <w:t>in Srinagar</w:t>
      </w:r>
      <w:r w:rsidR="000A658B" w:rsidRPr="00777E9A">
        <w:rPr>
          <w:lang w:val="en-GB"/>
        </w:rPr>
        <w:t xml:space="preserve"> and other major towns. Teenage boys</w:t>
      </w:r>
      <w:r w:rsidR="004D4F91" w:rsidRPr="00777E9A">
        <w:rPr>
          <w:lang w:val="en-GB"/>
        </w:rPr>
        <w:t>, emulating</w:t>
      </w:r>
      <w:r w:rsidR="00D51FE5" w:rsidRPr="00777E9A">
        <w:rPr>
          <w:lang w:val="en-GB"/>
        </w:rPr>
        <w:t xml:space="preserve"> the Palestinian I</w:t>
      </w:r>
      <w:r w:rsidR="00690B4F" w:rsidRPr="00777E9A">
        <w:rPr>
          <w:lang w:val="en-GB"/>
        </w:rPr>
        <w:t xml:space="preserve">ntifada, </w:t>
      </w:r>
      <w:r>
        <w:rPr>
          <w:lang w:val="en-GB"/>
        </w:rPr>
        <w:t xml:space="preserve">were </w:t>
      </w:r>
      <w:r w:rsidRPr="00777E9A">
        <w:rPr>
          <w:lang w:val="en-GB"/>
        </w:rPr>
        <w:t>vent</w:t>
      </w:r>
      <w:r>
        <w:rPr>
          <w:lang w:val="en-GB"/>
        </w:rPr>
        <w:t>ing</w:t>
      </w:r>
      <w:r w:rsidRPr="00777E9A">
        <w:rPr>
          <w:lang w:val="en-GB"/>
        </w:rPr>
        <w:t xml:space="preserve"> </w:t>
      </w:r>
      <w:r w:rsidR="00653BA1" w:rsidRPr="00777E9A">
        <w:rPr>
          <w:lang w:val="en-GB"/>
        </w:rPr>
        <w:t>their frustration</w:t>
      </w:r>
      <w:r w:rsidR="00D51FE5" w:rsidRPr="00777E9A">
        <w:rPr>
          <w:lang w:val="en-GB"/>
        </w:rPr>
        <w:t xml:space="preserve"> by attacking the Indian paramilitary</w:t>
      </w:r>
      <w:r w:rsidR="00653BA1" w:rsidRPr="00777E9A">
        <w:rPr>
          <w:lang w:val="en-GB"/>
        </w:rPr>
        <w:t xml:space="preserve"> with stones</w:t>
      </w:r>
      <w:r w:rsidR="00D51FE5" w:rsidRPr="00777E9A">
        <w:rPr>
          <w:lang w:val="en-GB"/>
        </w:rPr>
        <w:t xml:space="preserve"> after Friday</w:t>
      </w:r>
      <w:r w:rsidR="000A658B" w:rsidRPr="00777E9A">
        <w:rPr>
          <w:lang w:val="en-GB"/>
        </w:rPr>
        <w:t xml:space="preserve"> prayers and by using </w:t>
      </w:r>
      <w:r>
        <w:rPr>
          <w:lang w:val="en-GB"/>
        </w:rPr>
        <w:t xml:space="preserve">the </w:t>
      </w:r>
      <w:r w:rsidR="000A658B" w:rsidRPr="00777E9A">
        <w:rPr>
          <w:lang w:val="en-GB"/>
        </w:rPr>
        <w:t>tactics of street guerrilla</w:t>
      </w:r>
      <w:r w:rsidR="005F49EA" w:rsidRPr="00777E9A">
        <w:rPr>
          <w:lang w:val="en-GB"/>
        </w:rPr>
        <w:t>s</w:t>
      </w:r>
      <w:r w:rsidR="000A658B" w:rsidRPr="00777E9A">
        <w:rPr>
          <w:lang w:val="en-GB"/>
        </w:rPr>
        <w:t xml:space="preserve"> in their escape through the </w:t>
      </w:r>
      <w:r w:rsidR="00AD43E5" w:rsidRPr="00777E9A">
        <w:rPr>
          <w:lang w:val="en-GB"/>
        </w:rPr>
        <w:t xml:space="preserve">narrow alleys and courtyards of </w:t>
      </w:r>
      <w:r w:rsidR="000A658B" w:rsidRPr="00777E9A">
        <w:rPr>
          <w:lang w:val="en-GB"/>
        </w:rPr>
        <w:t xml:space="preserve">the </w:t>
      </w:r>
      <w:r w:rsidR="00AD43E5" w:rsidRPr="00777E9A">
        <w:rPr>
          <w:lang w:val="en-GB"/>
        </w:rPr>
        <w:t>Kashmiri old towns’ typical urban architecture. The revol</w:t>
      </w:r>
      <w:r w:rsidR="005F49EA" w:rsidRPr="00777E9A">
        <w:rPr>
          <w:lang w:val="en-GB"/>
        </w:rPr>
        <w:t>t was a</w:t>
      </w:r>
      <w:r w:rsidR="00AD43E5" w:rsidRPr="00777E9A">
        <w:rPr>
          <w:lang w:val="en-GB"/>
        </w:rPr>
        <w:t xml:space="preserve"> response to several incidents in</w:t>
      </w:r>
      <w:r w:rsidR="005F49EA" w:rsidRPr="00777E9A">
        <w:rPr>
          <w:lang w:val="en-GB"/>
        </w:rPr>
        <w:t xml:space="preserve"> the</w:t>
      </w:r>
      <w:r w:rsidR="00AD43E5" w:rsidRPr="00777E9A">
        <w:rPr>
          <w:lang w:val="en-GB"/>
        </w:rPr>
        <w:t xml:space="preserve"> winter and spring</w:t>
      </w:r>
      <w:r w:rsidR="005F49EA" w:rsidRPr="00777E9A">
        <w:rPr>
          <w:lang w:val="en-GB"/>
        </w:rPr>
        <w:t xml:space="preserve"> of</w:t>
      </w:r>
      <w:r w:rsidR="00AD43E5" w:rsidRPr="00777E9A">
        <w:rPr>
          <w:lang w:val="en-GB"/>
        </w:rPr>
        <w:t xml:space="preserve"> that year in which Kashmiri teenage boys were killed by the </w:t>
      </w:r>
      <w:r w:rsidR="004D4F91" w:rsidRPr="00777E9A">
        <w:rPr>
          <w:lang w:val="en-GB"/>
        </w:rPr>
        <w:t>CRPF</w:t>
      </w:r>
      <w:r w:rsidR="005F49EA" w:rsidRPr="00777E9A">
        <w:rPr>
          <w:lang w:val="en-GB"/>
        </w:rPr>
        <w:t xml:space="preserve"> and the Border Security Force (BSF)</w:t>
      </w:r>
      <w:r w:rsidR="00E25537" w:rsidRPr="00777E9A">
        <w:rPr>
          <w:lang w:val="en-GB"/>
        </w:rPr>
        <w:t>.</w:t>
      </w:r>
      <w:r w:rsidR="00E25537" w:rsidRPr="00777E9A">
        <w:rPr>
          <w:rStyle w:val="Refdenotaalfinal"/>
          <w:lang w:val="en-GB"/>
        </w:rPr>
        <w:endnoteReference w:id="18"/>
      </w:r>
      <w:r w:rsidR="00791BCE" w:rsidRPr="00777E9A">
        <w:rPr>
          <w:lang w:val="en-GB"/>
        </w:rPr>
        <w:t xml:space="preserve"> </w:t>
      </w:r>
      <w:r w:rsidR="005F49EA" w:rsidRPr="00777E9A">
        <w:rPr>
          <w:lang w:val="en-GB"/>
        </w:rPr>
        <w:t xml:space="preserve">The </w:t>
      </w:r>
      <w:r w:rsidR="00791BCE" w:rsidRPr="00777E9A">
        <w:rPr>
          <w:lang w:val="en-GB"/>
        </w:rPr>
        <w:t>Indian au</w:t>
      </w:r>
      <w:r w:rsidR="005F49EA" w:rsidRPr="00777E9A">
        <w:rPr>
          <w:lang w:val="en-GB"/>
        </w:rPr>
        <w:t>thorities were</w:t>
      </w:r>
      <w:r w:rsidR="004D4F91" w:rsidRPr="00777E9A">
        <w:rPr>
          <w:lang w:val="en-GB"/>
        </w:rPr>
        <w:t xml:space="preserve"> preoccupied with</w:t>
      </w:r>
      <w:r w:rsidR="00791BCE" w:rsidRPr="00777E9A">
        <w:rPr>
          <w:lang w:val="en-GB"/>
        </w:rPr>
        <w:t xml:space="preserve"> the situation and t</w:t>
      </w:r>
      <w:r w:rsidR="002E7F13" w:rsidRPr="00777E9A">
        <w:rPr>
          <w:lang w:val="en-GB"/>
        </w:rPr>
        <w:t>he</w:t>
      </w:r>
      <w:r w:rsidR="004D4F91" w:rsidRPr="00777E9A">
        <w:rPr>
          <w:lang w:val="en-GB"/>
        </w:rPr>
        <w:t xml:space="preserve"> governor N.N. Vohra </w:t>
      </w:r>
      <w:r>
        <w:rPr>
          <w:lang w:val="en-GB"/>
        </w:rPr>
        <w:t xml:space="preserve">had </w:t>
      </w:r>
      <w:r w:rsidR="004D4F91" w:rsidRPr="00777E9A">
        <w:rPr>
          <w:lang w:val="en-GB"/>
        </w:rPr>
        <w:t>pressured</w:t>
      </w:r>
      <w:r w:rsidR="00057ED3" w:rsidRPr="00777E9A">
        <w:rPr>
          <w:lang w:val="en-GB"/>
        </w:rPr>
        <w:t xml:space="preserve"> influential K</w:t>
      </w:r>
      <w:r w:rsidR="004D4F91" w:rsidRPr="00777E9A">
        <w:rPr>
          <w:lang w:val="en-GB"/>
        </w:rPr>
        <w:t xml:space="preserve">ashmiris to </w:t>
      </w:r>
      <w:r>
        <w:rPr>
          <w:lang w:val="en-GB"/>
        </w:rPr>
        <w:t>de</w:t>
      </w:r>
      <w:r w:rsidRPr="00777E9A">
        <w:rPr>
          <w:lang w:val="en-GB"/>
        </w:rPr>
        <w:t xml:space="preserve">nounce </w:t>
      </w:r>
      <w:r w:rsidR="00057ED3" w:rsidRPr="00777E9A">
        <w:rPr>
          <w:lang w:val="en-GB"/>
        </w:rPr>
        <w:t>the stone-pelting movement.</w:t>
      </w:r>
      <w:r w:rsidR="00F64BA7" w:rsidRPr="00777E9A">
        <w:rPr>
          <w:rStyle w:val="Refdenotaalfinal"/>
          <w:lang w:val="en-GB"/>
        </w:rPr>
        <w:endnoteReference w:id="19"/>
      </w:r>
      <w:r w:rsidR="00057ED3" w:rsidRPr="00777E9A">
        <w:rPr>
          <w:lang w:val="en-GB"/>
        </w:rPr>
        <w:t xml:space="preserve"> </w:t>
      </w:r>
      <w:r w:rsidR="008629FB" w:rsidRPr="00777E9A">
        <w:rPr>
          <w:lang w:val="en-GB"/>
        </w:rPr>
        <w:t>The city of Srinagar, itself militar</w:t>
      </w:r>
      <w:r w:rsidR="008D565C" w:rsidRPr="00777E9A">
        <w:rPr>
          <w:lang w:val="en-GB"/>
        </w:rPr>
        <w:t>ize</w:t>
      </w:r>
      <w:r w:rsidR="008629FB" w:rsidRPr="00777E9A">
        <w:rPr>
          <w:lang w:val="en-GB"/>
        </w:rPr>
        <w:t xml:space="preserve">d </w:t>
      </w:r>
      <w:r w:rsidR="005F49EA" w:rsidRPr="00777E9A">
        <w:rPr>
          <w:lang w:val="en-GB"/>
        </w:rPr>
        <w:t xml:space="preserve">and temporarily divided by </w:t>
      </w:r>
      <w:r w:rsidR="008629FB" w:rsidRPr="00777E9A">
        <w:rPr>
          <w:lang w:val="en-GB"/>
        </w:rPr>
        <w:t xml:space="preserve">checkpoints and </w:t>
      </w:r>
      <w:r w:rsidR="005F49EA" w:rsidRPr="00777E9A">
        <w:rPr>
          <w:lang w:val="en-GB"/>
        </w:rPr>
        <w:t>barb</w:t>
      </w:r>
      <w:r>
        <w:rPr>
          <w:lang w:val="en-GB"/>
        </w:rPr>
        <w:t xml:space="preserve">ed </w:t>
      </w:r>
      <w:r w:rsidR="005F49EA" w:rsidRPr="00777E9A">
        <w:rPr>
          <w:lang w:val="en-GB"/>
        </w:rPr>
        <w:t>wire</w:t>
      </w:r>
      <w:r w:rsidR="00B10C91" w:rsidRPr="00777E9A">
        <w:rPr>
          <w:lang w:val="en-GB"/>
        </w:rPr>
        <w:t xml:space="preserve"> during curfews, symbol</w:t>
      </w:r>
      <w:r w:rsidR="008D565C" w:rsidRPr="00777E9A">
        <w:rPr>
          <w:lang w:val="en-GB"/>
        </w:rPr>
        <w:t>ize</w:t>
      </w:r>
      <w:r w:rsidR="00B10C91" w:rsidRPr="00777E9A">
        <w:rPr>
          <w:lang w:val="en-GB"/>
        </w:rPr>
        <w:t>s the pervasiveness of fragmentation</w:t>
      </w:r>
      <w:r>
        <w:rPr>
          <w:lang w:val="en-GB"/>
        </w:rPr>
        <w:t xml:space="preserve"> in the region</w:t>
      </w:r>
      <w:r w:rsidR="00B10C91" w:rsidRPr="00777E9A">
        <w:rPr>
          <w:lang w:val="en-GB"/>
        </w:rPr>
        <w:t>.</w:t>
      </w:r>
    </w:p>
    <w:p w14:paraId="1BEDA67D" w14:textId="78841EEE" w:rsidR="008266B2" w:rsidRPr="00777E9A" w:rsidRDefault="00DB540F" w:rsidP="00226281">
      <w:pPr>
        <w:tabs>
          <w:tab w:val="left" w:pos="720"/>
        </w:tabs>
        <w:spacing w:line="360" w:lineRule="auto"/>
        <w:rPr>
          <w:lang w:val="en-GB"/>
        </w:rPr>
      </w:pPr>
      <w:r>
        <w:rPr>
          <w:lang w:val="en-GB"/>
        </w:rPr>
        <w:tab/>
      </w:r>
      <w:r w:rsidR="005F49EA" w:rsidRPr="00777E9A">
        <w:rPr>
          <w:lang w:val="en-GB"/>
        </w:rPr>
        <w:t xml:space="preserve">While </w:t>
      </w:r>
      <w:r w:rsidR="00342603" w:rsidRPr="00777E9A">
        <w:rPr>
          <w:lang w:val="en-GB"/>
        </w:rPr>
        <w:t>travelling</w:t>
      </w:r>
      <w:r w:rsidR="000A658B" w:rsidRPr="00777E9A">
        <w:rPr>
          <w:lang w:val="en-GB"/>
        </w:rPr>
        <w:t xml:space="preserve"> by bus</w:t>
      </w:r>
      <w:r w:rsidR="00B10C91" w:rsidRPr="00777E9A">
        <w:rPr>
          <w:lang w:val="en-GB"/>
        </w:rPr>
        <w:t xml:space="preserve"> from Srinagar to Kargil</w:t>
      </w:r>
      <w:r w:rsidR="000A658B" w:rsidRPr="00777E9A">
        <w:rPr>
          <w:lang w:val="en-GB"/>
        </w:rPr>
        <w:t xml:space="preserve"> and observing the continued presence of soldiers stationed along the road</w:t>
      </w:r>
      <w:r w:rsidR="004D1B03" w:rsidRPr="00777E9A">
        <w:rPr>
          <w:lang w:val="en-GB"/>
        </w:rPr>
        <w:t>side,</w:t>
      </w:r>
      <w:r w:rsidR="00B10C91" w:rsidRPr="00777E9A">
        <w:rPr>
          <w:lang w:val="en-GB"/>
        </w:rPr>
        <w:t xml:space="preserve"> it was difficult to</w:t>
      </w:r>
      <w:r w:rsidR="00653BA1" w:rsidRPr="00777E9A">
        <w:rPr>
          <w:lang w:val="en-GB"/>
        </w:rPr>
        <w:t xml:space="preserve"> figure out </w:t>
      </w:r>
      <w:r>
        <w:rPr>
          <w:lang w:val="en-GB"/>
        </w:rPr>
        <w:t>whether</w:t>
      </w:r>
      <w:r w:rsidRPr="00777E9A">
        <w:rPr>
          <w:lang w:val="en-GB"/>
        </w:rPr>
        <w:t xml:space="preserve"> </w:t>
      </w:r>
      <w:r w:rsidR="00653BA1" w:rsidRPr="00777E9A">
        <w:rPr>
          <w:lang w:val="en-GB"/>
        </w:rPr>
        <w:t xml:space="preserve">the </w:t>
      </w:r>
      <w:r w:rsidR="00D51FE5" w:rsidRPr="00777E9A">
        <w:rPr>
          <w:lang w:val="en-GB"/>
        </w:rPr>
        <w:t>paramilitary w</w:t>
      </w:r>
      <w:r w:rsidR="004D1B03" w:rsidRPr="00777E9A">
        <w:rPr>
          <w:lang w:val="en-GB"/>
        </w:rPr>
        <w:t>ere deployed to</w:t>
      </w:r>
      <w:r w:rsidR="00D65EF4" w:rsidRPr="00777E9A">
        <w:rPr>
          <w:lang w:val="en-GB"/>
        </w:rPr>
        <w:t xml:space="preserve"> protect</w:t>
      </w:r>
      <w:r w:rsidR="004D1B03" w:rsidRPr="00777E9A">
        <w:rPr>
          <w:lang w:val="en-GB"/>
        </w:rPr>
        <w:t xml:space="preserve"> and control </w:t>
      </w:r>
      <w:r w:rsidR="00653BA1" w:rsidRPr="00777E9A">
        <w:rPr>
          <w:lang w:val="en-GB"/>
        </w:rPr>
        <w:t>the road</w:t>
      </w:r>
      <w:r w:rsidR="009A79D5" w:rsidRPr="00777E9A">
        <w:rPr>
          <w:lang w:val="en-GB"/>
        </w:rPr>
        <w:t>, and the terrain in general,</w:t>
      </w:r>
      <w:r w:rsidR="00653BA1" w:rsidRPr="00777E9A">
        <w:rPr>
          <w:lang w:val="en-GB"/>
        </w:rPr>
        <w:t xml:space="preserve"> </w:t>
      </w:r>
      <w:r w:rsidR="005F49EA" w:rsidRPr="00777E9A">
        <w:rPr>
          <w:lang w:val="en-GB"/>
        </w:rPr>
        <w:t>from</w:t>
      </w:r>
      <w:r w:rsidR="00B10C91" w:rsidRPr="00777E9A">
        <w:rPr>
          <w:lang w:val="en-GB"/>
        </w:rPr>
        <w:t xml:space="preserve"> a possible attack</w:t>
      </w:r>
      <w:r w:rsidR="005F49EA" w:rsidRPr="00777E9A">
        <w:rPr>
          <w:lang w:val="en-GB"/>
        </w:rPr>
        <w:t>,</w:t>
      </w:r>
      <w:r w:rsidR="00B10C91" w:rsidRPr="00777E9A">
        <w:rPr>
          <w:lang w:val="en-GB"/>
        </w:rPr>
        <w:t xml:space="preserve"> </w:t>
      </w:r>
      <w:r w:rsidR="00653BA1" w:rsidRPr="00777E9A">
        <w:rPr>
          <w:lang w:val="en-GB"/>
        </w:rPr>
        <w:t>or</w:t>
      </w:r>
      <w:r w:rsidR="005F49EA" w:rsidRPr="00777E9A">
        <w:rPr>
          <w:lang w:val="en-GB"/>
        </w:rPr>
        <w:t xml:space="preserve"> to</w:t>
      </w:r>
      <w:r w:rsidR="00653BA1" w:rsidRPr="00777E9A">
        <w:rPr>
          <w:lang w:val="en-GB"/>
        </w:rPr>
        <w:t xml:space="preserve"> monitor the</w:t>
      </w:r>
      <w:r w:rsidR="004D1B03" w:rsidRPr="00777E9A">
        <w:rPr>
          <w:lang w:val="en-GB"/>
        </w:rPr>
        <w:t xml:space="preserve"> ne</w:t>
      </w:r>
      <w:r w:rsidR="008629FB" w:rsidRPr="00777E9A">
        <w:rPr>
          <w:lang w:val="en-GB"/>
        </w:rPr>
        <w:t>arby rural areas</w:t>
      </w:r>
      <w:r w:rsidR="00B10C91" w:rsidRPr="00777E9A">
        <w:rPr>
          <w:lang w:val="en-GB"/>
        </w:rPr>
        <w:t xml:space="preserve"> </w:t>
      </w:r>
      <w:r>
        <w:rPr>
          <w:lang w:val="en-GB"/>
        </w:rPr>
        <w:t xml:space="preserve">and </w:t>
      </w:r>
      <w:r w:rsidR="00B10C91" w:rsidRPr="00777E9A">
        <w:rPr>
          <w:lang w:val="en-GB"/>
        </w:rPr>
        <w:t>people</w:t>
      </w:r>
      <w:r w:rsidR="00D51FE5" w:rsidRPr="00777E9A">
        <w:rPr>
          <w:lang w:val="en-GB"/>
        </w:rPr>
        <w:t xml:space="preserve">. </w:t>
      </w:r>
      <w:r w:rsidR="001A52BB" w:rsidRPr="00777E9A">
        <w:rPr>
          <w:lang w:val="en-GB"/>
        </w:rPr>
        <w:t>At some points</w:t>
      </w:r>
      <w:r w:rsidR="00CE39A6" w:rsidRPr="00777E9A">
        <w:rPr>
          <w:lang w:val="en-GB"/>
        </w:rPr>
        <w:t>, paramilitary personnel</w:t>
      </w:r>
      <w:r w:rsidR="004D1B03" w:rsidRPr="00777E9A">
        <w:rPr>
          <w:lang w:val="en-GB"/>
        </w:rPr>
        <w:t xml:space="preserve"> </w:t>
      </w:r>
      <w:r w:rsidR="0080063D" w:rsidRPr="00777E9A">
        <w:rPr>
          <w:lang w:val="en-GB"/>
        </w:rPr>
        <w:t xml:space="preserve">of the CRPF </w:t>
      </w:r>
      <w:r w:rsidR="00C22F1E" w:rsidRPr="00777E9A">
        <w:rPr>
          <w:lang w:val="en-GB"/>
        </w:rPr>
        <w:t>w</w:t>
      </w:r>
      <w:r w:rsidR="005F49EA" w:rsidRPr="00777E9A">
        <w:rPr>
          <w:lang w:val="en-GB"/>
        </w:rPr>
        <w:t>ere posted in front of a row of</w:t>
      </w:r>
      <w:r w:rsidR="004D1B03" w:rsidRPr="00777E9A">
        <w:rPr>
          <w:lang w:val="en-GB"/>
        </w:rPr>
        <w:t xml:space="preserve"> shops, almost unnoticed </w:t>
      </w:r>
      <w:r>
        <w:rPr>
          <w:lang w:val="en-GB"/>
        </w:rPr>
        <w:t>by</w:t>
      </w:r>
      <w:r w:rsidR="004D1B03" w:rsidRPr="00777E9A">
        <w:rPr>
          <w:lang w:val="en-GB"/>
        </w:rPr>
        <w:t xml:space="preserve"> the passers</w:t>
      </w:r>
      <w:r w:rsidR="00342603" w:rsidRPr="00777E9A">
        <w:rPr>
          <w:lang w:val="en-GB"/>
        </w:rPr>
        <w:t>-</w:t>
      </w:r>
      <w:r w:rsidR="004D1B03" w:rsidRPr="00777E9A">
        <w:rPr>
          <w:lang w:val="en-GB"/>
        </w:rPr>
        <w:t>by, while in other cases, they w</w:t>
      </w:r>
      <w:r w:rsidR="00C22F1E" w:rsidRPr="00777E9A">
        <w:rPr>
          <w:lang w:val="en-GB"/>
        </w:rPr>
        <w:t>ere standing next to a tree</w:t>
      </w:r>
      <w:r w:rsidR="004D1B03" w:rsidRPr="00777E9A">
        <w:rPr>
          <w:lang w:val="en-GB"/>
        </w:rPr>
        <w:t xml:space="preserve"> in the countryside, or posted under a rock to cope with the inconveniences of a rainy day. </w:t>
      </w:r>
      <w:r>
        <w:rPr>
          <w:lang w:val="en-GB"/>
        </w:rPr>
        <w:t>One</w:t>
      </w:r>
      <w:r w:rsidR="005F49EA" w:rsidRPr="00777E9A">
        <w:rPr>
          <w:lang w:val="en-GB"/>
        </w:rPr>
        <w:t xml:space="preserve"> sight</w:t>
      </w:r>
      <w:r w:rsidR="00CC12D4" w:rsidRPr="00777E9A">
        <w:rPr>
          <w:lang w:val="en-GB"/>
        </w:rPr>
        <w:t xml:space="preserve"> caught my attention</w:t>
      </w:r>
      <w:r w:rsidR="00D51FE5" w:rsidRPr="00777E9A">
        <w:rPr>
          <w:lang w:val="en-GB"/>
        </w:rPr>
        <w:t xml:space="preserve"> before reaching</w:t>
      </w:r>
      <w:r w:rsidR="00C22F1E" w:rsidRPr="00777E9A">
        <w:rPr>
          <w:lang w:val="en-GB"/>
        </w:rPr>
        <w:t xml:space="preserve"> the town of</w:t>
      </w:r>
      <w:r w:rsidR="00D51FE5" w:rsidRPr="00777E9A">
        <w:rPr>
          <w:lang w:val="en-GB"/>
        </w:rPr>
        <w:t xml:space="preserve"> </w:t>
      </w:r>
      <w:proofErr w:type="spellStart"/>
      <w:r w:rsidR="00D51FE5" w:rsidRPr="00777E9A">
        <w:rPr>
          <w:lang w:val="en-GB"/>
        </w:rPr>
        <w:t>Gand</w:t>
      </w:r>
      <w:r w:rsidR="00130ED2" w:rsidRPr="00777E9A">
        <w:rPr>
          <w:lang w:val="en-GB"/>
        </w:rPr>
        <w:t>e</w:t>
      </w:r>
      <w:r w:rsidR="004D1B03" w:rsidRPr="00777E9A">
        <w:rPr>
          <w:lang w:val="en-GB"/>
        </w:rPr>
        <w:t>rbal</w:t>
      </w:r>
      <w:proofErr w:type="spellEnd"/>
      <w:r w:rsidR="004D1B03" w:rsidRPr="00777E9A">
        <w:rPr>
          <w:lang w:val="en-GB"/>
        </w:rPr>
        <w:t>, when the bus made a short stop</w:t>
      </w:r>
      <w:r w:rsidR="005F49EA" w:rsidRPr="00777E9A">
        <w:rPr>
          <w:lang w:val="en-GB"/>
        </w:rPr>
        <w:t xml:space="preserve"> owing</w:t>
      </w:r>
      <w:r w:rsidR="00C22F1E" w:rsidRPr="00777E9A">
        <w:rPr>
          <w:lang w:val="en-GB"/>
        </w:rPr>
        <w:t xml:space="preserve"> to the traffic. Through the window I saw</w:t>
      </w:r>
      <w:r w:rsidR="004D1B03" w:rsidRPr="00777E9A">
        <w:rPr>
          <w:lang w:val="en-GB"/>
        </w:rPr>
        <w:t xml:space="preserve"> </w:t>
      </w:r>
      <w:r w:rsidR="004D4F91" w:rsidRPr="00777E9A">
        <w:rPr>
          <w:lang w:val="en-GB"/>
        </w:rPr>
        <w:t>a</w:t>
      </w:r>
      <w:r w:rsidR="00CC12D4" w:rsidRPr="00777E9A">
        <w:rPr>
          <w:lang w:val="en-GB"/>
        </w:rPr>
        <w:t xml:space="preserve"> soldier p</w:t>
      </w:r>
      <w:r w:rsidR="0002713C" w:rsidRPr="00777E9A">
        <w:rPr>
          <w:lang w:val="en-GB"/>
        </w:rPr>
        <w:t>osted under a tree close to a few</w:t>
      </w:r>
      <w:r w:rsidR="00CC12D4" w:rsidRPr="00777E9A">
        <w:rPr>
          <w:lang w:val="en-GB"/>
        </w:rPr>
        <w:t xml:space="preserve"> hou</w:t>
      </w:r>
      <w:r w:rsidR="00D51FE5" w:rsidRPr="00777E9A">
        <w:rPr>
          <w:lang w:val="en-GB"/>
        </w:rPr>
        <w:t>ses</w:t>
      </w:r>
      <w:r w:rsidR="00C22F1E" w:rsidRPr="00777E9A">
        <w:rPr>
          <w:lang w:val="en-GB"/>
        </w:rPr>
        <w:t xml:space="preserve"> in the countryside</w:t>
      </w:r>
      <w:r w:rsidR="005F49EA" w:rsidRPr="00777E9A">
        <w:rPr>
          <w:lang w:val="en-GB"/>
        </w:rPr>
        <w:t>. A</w:t>
      </w:r>
      <w:r w:rsidR="00D51FE5" w:rsidRPr="00777E9A">
        <w:rPr>
          <w:lang w:val="en-GB"/>
        </w:rPr>
        <w:t xml:space="preserve"> middle-age</w:t>
      </w:r>
      <w:r w:rsidR="0066693A" w:rsidRPr="00777E9A">
        <w:rPr>
          <w:lang w:val="en-GB"/>
        </w:rPr>
        <w:t>d</w:t>
      </w:r>
      <w:r w:rsidR="00D51FE5" w:rsidRPr="00777E9A">
        <w:rPr>
          <w:lang w:val="en-GB"/>
        </w:rPr>
        <w:t xml:space="preserve"> woman </w:t>
      </w:r>
      <w:r w:rsidR="0002713C" w:rsidRPr="00777E9A">
        <w:rPr>
          <w:lang w:val="en-GB"/>
        </w:rPr>
        <w:t>was passing</w:t>
      </w:r>
      <w:r w:rsidR="005F49EA" w:rsidRPr="00777E9A">
        <w:rPr>
          <w:lang w:val="en-GB"/>
        </w:rPr>
        <w:t xml:space="preserve"> near him with a cow</w:t>
      </w:r>
      <w:r w:rsidR="004D1B03" w:rsidRPr="00777E9A">
        <w:rPr>
          <w:lang w:val="en-GB"/>
        </w:rPr>
        <w:t>, probably</w:t>
      </w:r>
      <w:r w:rsidR="005F49EA" w:rsidRPr="00777E9A">
        <w:rPr>
          <w:lang w:val="en-GB"/>
        </w:rPr>
        <w:t xml:space="preserve"> taking it</w:t>
      </w:r>
      <w:r w:rsidR="004D1B03" w:rsidRPr="00777E9A">
        <w:rPr>
          <w:lang w:val="en-GB"/>
        </w:rPr>
        <w:t xml:space="preserve"> to the fields</w:t>
      </w:r>
      <w:r w:rsidR="005F49EA" w:rsidRPr="00777E9A">
        <w:rPr>
          <w:lang w:val="en-GB"/>
        </w:rPr>
        <w:t>. How</w:t>
      </w:r>
      <w:r w:rsidR="004740DF">
        <w:rPr>
          <w:lang w:val="en-GB"/>
        </w:rPr>
        <w:t xml:space="preserve"> should I</w:t>
      </w:r>
      <w:r w:rsidR="005F49EA" w:rsidRPr="00777E9A">
        <w:rPr>
          <w:lang w:val="en-GB"/>
        </w:rPr>
        <w:t xml:space="preserve"> interpret this situation</w:t>
      </w:r>
      <w:r w:rsidR="00CC12D4" w:rsidRPr="00777E9A">
        <w:rPr>
          <w:lang w:val="en-GB"/>
        </w:rPr>
        <w:t xml:space="preserve">? </w:t>
      </w:r>
      <w:r w:rsidR="00442507" w:rsidRPr="00777E9A">
        <w:rPr>
          <w:lang w:val="en-GB"/>
        </w:rPr>
        <w:t>Was she intimidated by his pres</w:t>
      </w:r>
      <w:r w:rsidR="005F49EA" w:rsidRPr="00777E9A">
        <w:rPr>
          <w:lang w:val="en-GB"/>
        </w:rPr>
        <w:t xml:space="preserve">ence? It </w:t>
      </w:r>
      <w:r w:rsidR="004740DF">
        <w:rPr>
          <w:lang w:val="en-GB"/>
        </w:rPr>
        <w:t>wa</w:t>
      </w:r>
      <w:r w:rsidR="004740DF" w:rsidRPr="00777E9A">
        <w:rPr>
          <w:lang w:val="en-GB"/>
        </w:rPr>
        <w:t xml:space="preserve">s </w:t>
      </w:r>
      <w:r w:rsidR="005F49EA" w:rsidRPr="00777E9A">
        <w:rPr>
          <w:lang w:val="en-GB"/>
        </w:rPr>
        <w:t>remarkable how everyday life</w:t>
      </w:r>
      <w:r w:rsidR="009527D8" w:rsidRPr="00777E9A">
        <w:rPr>
          <w:lang w:val="en-GB"/>
        </w:rPr>
        <w:t xml:space="preserve"> could</w:t>
      </w:r>
      <w:r w:rsidR="005F49EA" w:rsidRPr="00777E9A">
        <w:rPr>
          <w:lang w:val="en-GB"/>
        </w:rPr>
        <w:t xml:space="preserve"> carry on in a </w:t>
      </w:r>
      <w:r w:rsidR="004740DF">
        <w:rPr>
          <w:lang w:val="en-GB"/>
        </w:rPr>
        <w:t>sparsely</w:t>
      </w:r>
      <w:r w:rsidR="004740DF" w:rsidRPr="00777E9A">
        <w:rPr>
          <w:lang w:val="en-GB"/>
        </w:rPr>
        <w:t xml:space="preserve"> </w:t>
      </w:r>
      <w:r w:rsidR="00442507" w:rsidRPr="00777E9A">
        <w:rPr>
          <w:lang w:val="en-GB"/>
        </w:rPr>
        <w:t xml:space="preserve">populated </w:t>
      </w:r>
      <w:r w:rsidR="00C22F1E" w:rsidRPr="00777E9A">
        <w:rPr>
          <w:lang w:val="en-GB"/>
        </w:rPr>
        <w:t>hamlet</w:t>
      </w:r>
      <w:r w:rsidR="004740DF">
        <w:rPr>
          <w:lang w:val="en-GB"/>
        </w:rPr>
        <w:t xml:space="preserve"> </w:t>
      </w:r>
      <w:r w:rsidR="00442507" w:rsidRPr="00777E9A">
        <w:rPr>
          <w:lang w:val="en-GB"/>
        </w:rPr>
        <w:t>w</w:t>
      </w:r>
      <w:r w:rsidR="004740DF">
        <w:rPr>
          <w:lang w:val="en-GB"/>
        </w:rPr>
        <w:t>ith</w:t>
      </w:r>
      <w:r w:rsidR="00442507" w:rsidRPr="00777E9A">
        <w:rPr>
          <w:lang w:val="en-GB"/>
        </w:rPr>
        <w:t xml:space="preserve"> a</w:t>
      </w:r>
      <w:r w:rsidR="00874482" w:rsidRPr="00777E9A">
        <w:rPr>
          <w:lang w:val="en-GB"/>
        </w:rPr>
        <w:t>n</w:t>
      </w:r>
      <w:r w:rsidR="00442507" w:rsidRPr="00777E9A">
        <w:rPr>
          <w:lang w:val="en-GB"/>
        </w:rPr>
        <w:t xml:space="preserve"> armed soldier</w:t>
      </w:r>
      <w:r w:rsidR="00650B0C" w:rsidRPr="00777E9A">
        <w:rPr>
          <w:lang w:val="en-GB"/>
        </w:rPr>
        <w:t xml:space="preserve"> </w:t>
      </w:r>
      <w:r w:rsidR="004740DF" w:rsidRPr="00777E9A">
        <w:rPr>
          <w:lang w:val="en-GB"/>
        </w:rPr>
        <w:t>oversee</w:t>
      </w:r>
      <w:r w:rsidR="004740DF">
        <w:rPr>
          <w:lang w:val="en-GB"/>
        </w:rPr>
        <w:t>ing</w:t>
      </w:r>
      <w:r w:rsidR="004740DF" w:rsidRPr="00777E9A">
        <w:rPr>
          <w:lang w:val="en-GB"/>
        </w:rPr>
        <w:t xml:space="preserve"> </w:t>
      </w:r>
      <w:r w:rsidR="00650B0C" w:rsidRPr="00777E9A">
        <w:rPr>
          <w:lang w:val="en-GB"/>
        </w:rPr>
        <w:t>the inhabitant</w:t>
      </w:r>
      <w:r w:rsidR="00874482" w:rsidRPr="00777E9A">
        <w:rPr>
          <w:lang w:val="en-GB"/>
        </w:rPr>
        <w:t>s</w:t>
      </w:r>
      <w:r w:rsidR="00650B0C" w:rsidRPr="00777E9A">
        <w:rPr>
          <w:lang w:val="en-GB"/>
        </w:rPr>
        <w:t>’</w:t>
      </w:r>
      <w:r w:rsidR="00874482" w:rsidRPr="00777E9A">
        <w:rPr>
          <w:lang w:val="en-GB"/>
        </w:rPr>
        <w:t xml:space="preserve"> </w:t>
      </w:r>
      <w:r w:rsidR="005F49EA" w:rsidRPr="00777E9A">
        <w:rPr>
          <w:lang w:val="en-GB"/>
        </w:rPr>
        <w:t>everyday</w:t>
      </w:r>
      <w:r w:rsidR="006956FF" w:rsidRPr="00777E9A">
        <w:rPr>
          <w:lang w:val="en-GB"/>
        </w:rPr>
        <w:t xml:space="preserve"> </w:t>
      </w:r>
      <w:r w:rsidR="00874482" w:rsidRPr="00777E9A">
        <w:rPr>
          <w:lang w:val="en-GB"/>
        </w:rPr>
        <w:t>activities</w:t>
      </w:r>
      <w:r w:rsidR="004740DF">
        <w:rPr>
          <w:lang w:val="en-GB"/>
        </w:rPr>
        <w:t>—</w:t>
      </w:r>
      <w:r w:rsidR="00874482" w:rsidRPr="00777E9A">
        <w:rPr>
          <w:lang w:val="en-GB"/>
        </w:rPr>
        <w:t xml:space="preserve">even if he </w:t>
      </w:r>
      <w:r w:rsidR="004740DF">
        <w:rPr>
          <w:lang w:val="en-GB"/>
        </w:rPr>
        <w:t>w</w:t>
      </w:r>
      <w:r w:rsidR="000C1C27">
        <w:rPr>
          <w:lang w:val="en-GB"/>
        </w:rPr>
        <w:t>as</w:t>
      </w:r>
      <w:r w:rsidR="004740DF" w:rsidRPr="00777E9A">
        <w:rPr>
          <w:lang w:val="en-GB"/>
        </w:rPr>
        <w:t xml:space="preserve"> </w:t>
      </w:r>
      <w:r w:rsidR="00874482" w:rsidRPr="00777E9A">
        <w:rPr>
          <w:lang w:val="en-GB"/>
        </w:rPr>
        <w:t>n</w:t>
      </w:r>
      <w:r w:rsidR="005F49EA" w:rsidRPr="00777E9A">
        <w:rPr>
          <w:lang w:val="en-GB"/>
        </w:rPr>
        <w:t>ot posted there for that</w:t>
      </w:r>
      <w:r w:rsidR="006956FF" w:rsidRPr="00777E9A">
        <w:rPr>
          <w:lang w:val="en-GB"/>
        </w:rPr>
        <w:t xml:space="preserve"> purpose</w:t>
      </w:r>
      <w:r w:rsidR="005F49EA" w:rsidRPr="00777E9A">
        <w:rPr>
          <w:lang w:val="en-GB"/>
        </w:rPr>
        <w:t>.</w:t>
      </w:r>
    </w:p>
    <w:p w14:paraId="0718DC36" w14:textId="58805F3A" w:rsidR="00982BB5" w:rsidRPr="00226281" w:rsidRDefault="004740DF" w:rsidP="00226281">
      <w:pPr>
        <w:tabs>
          <w:tab w:val="left" w:pos="720"/>
        </w:tabs>
        <w:spacing w:line="360" w:lineRule="auto"/>
        <w:rPr>
          <w:lang w:val="en-GB"/>
        </w:rPr>
      </w:pPr>
      <w:r>
        <w:rPr>
          <w:lang w:val="en-GB"/>
        </w:rPr>
        <w:tab/>
      </w:r>
      <w:r w:rsidR="00A028EA" w:rsidRPr="00777E9A">
        <w:rPr>
          <w:lang w:val="en-GB"/>
        </w:rPr>
        <w:t>This picture</w:t>
      </w:r>
      <w:r w:rsidR="00FB5618" w:rsidRPr="00777E9A">
        <w:rPr>
          <w:lang w:val="en-GB"/>
        </w:rPr>
        <w:t xml:space="preserve"> draws </w:t>
      </w:r>
      <w:r>
        <w:rPr>
          <w:lang w:val="en-GB"/>
        </w:rPr>
        <w:t xml:space="preserve">our </w:t>
      </w:r>
      <w:r w:rsidR="00FB5618" w:rsidRPr="00777E9A">
        <w:rPr>
          <w:lang w:val="en-GB"/>
        </w:rPr>
        <w:t>attention to how borders as security markers are inscribe</w:t>
      </w:r>
      <w:r w:rsidR="004A2163" w:rsidRPr="00777E9A">
        <w:rPr>
          <w:lang w:val="en-GB"/>
        </w:rPr>
        <w:t>d</w:t>
      </w:r>
      <w:r w:rsidR="00FB5618" w:rsidRPr="00777E9A">
        <w:rPr>
          <w:lang w:val="en-GB"/>
        </w:rPr>
        <w:t xml:space="preserve"> </w:t>
      </w:r>
      <w:r>
        <w:rPr>
          <w:lang w:val="en-GB"/>
        </w:rPr>
        <w:t>o</w:t>
      </w:r>
      <w:r w:rsidR="00FB5618" w:rsidRPr="00777E9A">
        <w:rPr>
          <w:lang w:val="en-GB"/>
        </w:rPr>
        <w:t>n people’s bodies</w:t>
      </w:r>
      <w:r w:rsidR="00A028EA" w:rsidRPr="00777E9A">
        <w:rPr>
          <w:lang w:val="en-GB"/>
        </w:rPr>
        <w:t>; they embody a</w:t>
      </w:r>
      <w:r w:rsidR="009F0BFB" w:rsidRPr="00777E9A">
        <w:rPr>
          <w:lang w:val="en-GB"/>
        </w:rPr>
        <w:t xml:space="preserve"> specific rationality </w:t>
      </w:r>
      <w:r>
        <w:rPr>
          <w:lang w:val="en-GB"/>
        </w:rPr>
        <w:t xml:space="preserve">that </w:t>
      </w:r>
      <w:r w:rsidR="009F0BFB" w:rsidRPr="00777E9A">
        <w:rPr>
          <w:lang w:val="en-GB"/>
        </w:rPr>
        <w:t>implies a</w:t>
      </w:r>
      <w:r w:rsidR="004A2163" w:rsidRPr="00777E9A">
        <w:rPr>
          <w:lang w:val="en-GB"/>
        </w:rPr>
        <w:t xml:space="preserve"> disciplinary character</w:t>
      </w:r>
      <w:r>
        <w:rPr>
          <w:lang w:val="en-GB"/>
        </w:rPr>
        <w:t>,</w:t>
      </w:r>
      <w:r w:rsidR="004A2163" w:rsidRPr="00777E9A">
        <w:rPr>
          <w:lang w:val="en-GB"/>
        </w:rPr>
        <w:t xml:space="preserve"> in th</w:t>
      </w:r>
      <w:r w:rsidR="001A52BB" w:rsidRPr="00777E9A">
        <w:rPr>
          <w:lang w:val="en-GB"/>
        </w:rPr>
        <w:t xml:space="preserve">e </w:t>
      </w:r>
      <w:r w:rsidR="00A028EA" w:rsidRPr="00777E9A">
        <w:rPr>
          <w:lang w:val="en-GB"/>
        </w:rPr>
        <w:t>Foucauld</w:t>
      </w:r>
      <w:r w:rsidR="004D4F91" w:rsidRPr="00777E9A">
        <w:rPr>
          <w:lang w:val="en-GB"/>
        </w:rPr>
        <w:t>ian sense</w:t>
      </w:r>
      <w:r w:rsidR="009F0BFB" w:rsidRPr="00777E9A">
        <w:rPr>
          <w:lang w:val="en-GB"/>
        </w:rPr>
        <w:t>. Borders</w:t>
      </w:r>
      <w:r w:rsidR="004A2163" w:rsidRPr="00777E9A">
        <w:rPr>
          <w:lang w:val="en-GB"/>
        </w:rPr>
        <w:t xml:space="preserve"> are </w:t>
      </w:r>
      <w:r w:rsidR="00AE45AB" w:rsidRPr="00777E9A">
        <w:rPr>
          <w:lang w:val="en-GB"/>
        </w:rPr>
        <w:t>‘</w:t>
      </w:r>
      <w:proofErr w:type="spellStart"/>
      <w:r w:rsidR="004A2163" w:rsidRPr="00777E9A">
        <w:rPr>
          <w:lang w:val="en-GB"/>
        </w:rPr>
        <w:t>dispositives</w:t>
      </w:r>
      <w:proofErr w:type="spellEnd"/>
      <w:r w:rsidR="00F870F0" w:rsidRPr="00777E9A">
        <w:rPr>
          <w:lang w:val="en-GB"/>
        </w:rPr>
        <w:t>’,</w:t>
      </w:r>
      <w:r w:rsidR="009F0BFB" w:rsidRPr="00777E9A">
        <w:rPr>
          <w:lang w:val="en-GB"/>
        </w:rPr>
        <w:t xml:space="preserve"> following</w:t>
      </w:r>
      <w:r w:rsidR="00AA5696" w:rsidRPr="00777E9A">
        <w:rPr>
          <w:lang w:val="en-GB"/>
        </w:rPr>
        <w:t xml:space="preserve"> Giorgio</w:t>
      </w:r>
      <w:r w:rsidR="009F0BFB" w:rsidRPr="00777E9A">
        <w:rPr>
          <w:lang w:val="en-GB"/>
        </w:rPr>
        <w:t xml:space="preserve"> Agamben’s definition</w:t>
      </w:r>
      <w:r>
        <w:rPr>
          <w:lang w:val="en-GB"/>
        </w:rPr>
        <w:t>: ‘</w:t>
      </w:r>
      <w:r w:rsidR="008F1873" w:rsidRPr="00777E9A">
        <w:rPr>
          <w:lang w:val="en-GB"/>
        </w:rPr>
        <w:t>that in which, and through which, one real</w:t>
      </w:r>
      <w:r w:rsidR="008D565C" w:rsidRPr="00777E9A">
        <w:rPr>
          <w:lang w:val="en-GB"/>
        </w:rPr>
        <w:t>ize</w:t>
      </w:r>
      <w:r w:rsidR="008F1873" w:rsidRPr="00777E9A">
        <w:rPr>
          <w:lang w:val="en-GB"/>
        </w:rPr>
        <w:t>s a pure activity of government devoid of any function in the being</w:t>
      </w:r>
      <w:r w:rsidR="000D4D7A" w:rsidRPr="00777E9A">
        <w:rPr>
          <w:lang w:val="en-GB"/>
        </w:rPr>
        <w:t>.</w:t>
      </w:r>
      <w:r w:rsidR="00AE45AB" w:rsidRPr="00777E9A">
        <w:rPr>
          <w:lang w:val="en-GB"/>
        </w:rPr>
        <w:t>’</w:t>
      </w:r>
      <w:r w:rsidR="000D4D7A" w:rsidRPr="00777E9A">
        <w:rPr>
          <w:rStyle w:val="Refdenotaalfinal"/>
          <w:lang w:val="en-GB"/>
        </w:rPr>
        <w:endnoteReference w:id="20"/>
      </w:r>
      <w:r w:rsidR="002178F1" w:rsidRPr="00777E9A">
        <w:rPr>
          <w:lang w:val="en-GB"/>
        </w:rPr>
        <w:t xml:space="preserve"> </w:t>
      </w:r>
      <w:r w:rsidR="00EB45DB" w:rsidRPr="00777E9A">
        <w:rPr>
          <w:lang w:val="en-GB"/>
        </w:rPr>
        <w:t>Borders penetrate the sphere of intimacy</w:t>
      </w:r>
      <w:r w:rsidR="0066693A" w:rsidRPr="00777E9A">
        <w:rPr>
          <w:lang w:val="en-GB"/>
        </w:rPr>
        <w:t>,</w:t>
      </w:r>
      <w:r w:rsidR="00EB45DB" w:rsidRPr="00777E9A">
        <w:rPr>
          <w:lang w:val="en-GB"/>
        </w:rPr>
        <w:t xml:space="preserve"> and</w:t>
      </w:r>
      <w:r w:rsidR="004D4F91" w:rsidRPr="00777E9A">
        <w:rPr>
          <w:lang w:val="en-GB"/>
        </w:rPr>
        <w:t xml:space="preserve"> through</w:t>
      </w:r>
      <w:r w:rsidR="00EB45DB" w:rsidRPr="00777E9A">
        <w:rPr>
          <w:lang w:val="en-GB"/>
        </w:rPr>
        <w:t xml:space="preserve"> </w:t>
      </w:r>
      <w:r w:rsidR="004D4F91" w:rsidRPr="00777E9A">
        <w:rPr>
          <w:lang w:val="en-GB"/>
        </w:rPr>
        <w:t xml:space="preserve">this contact new </w:t>
      </w:r>
      <w:r w:rsidR="00EB45DB" w:rsidRPr="00777E9A">
        <w:rPr>
          <w:lang w:val="en-GB"/>
        </w:rPr>
        <w:t xml:space="preserve">sets of </w:t>
      </w:r>
      <w:r>
        <w:rPr>
          <w:lang w:val="en-GB"/>
        </w:rPr>
        <w:t xml:space="preserve">power </w:t>
      </w:r>
      <w:r w:rsidR="00EB45DB" w:rsidRPr="00777E9A">
        <w:rPr>
          <w:lang w:val="en-GB"/>
        </w:rPr>
        <w:lastRenderedPageBreak/>
        <w:t>relations</w:t>
      </w:r>
      <w:r w:rsidR="004D4F91" w:rsidRPr="00777E9A">
        <w:rPr>
          <w:lang w:val="en-GB"/>
        </w:rPr>
        <w:t xml:space="preserve"> are created. </w:t>
      </w:r>
      <w:r w:rsidR="00F96F1E" w:rsidRPr="00777E9A">
        <w:rPr>
          <w:lang w:val="en-GB"/>
        </w:rPr>
        <w:t>It is not r</w:t>
      </w:r>
      <w:r w:rsidR="00A028EA" w:rsidRPr="00777E9A">
        <w:rPr>
          <w:lang w:val="en-GB"/>
        </w:rPr>
        <w:t xml:space="preserve">are </w:t>
      </w:r>
      <w:r w:rsidR="00421597" w:rsidRPr="00777E9A">
        <w:rPr>
          <w:lang w:val="en-GB"/>
        </w:rPr>
        <w:t>in</w:t>
      </w:r>
      <w:r w:rsidR="00590980" w:rsidRPr="00777E9A">
        <w:rPr>
          <w:lang w:val="en-GB"/>
        </w:rPr>
        <w:t xml:space="preserve"> the </w:t>
      </w:r>
      <w:r w:rsidR="004A5925" w:rsidRPr="00777E9A">
        <w:rPr>
          <w:lang w:val="en-GB"/>
        </w:rPr>
        <w:t xml:space="preserve">Kashmir </w:t>
      </w:r>
      <w:r w:rsidR="00590980" w:rsidRPr="00777E9A">
        <w:rPr>
          <w:lang w:val="en-GB"/>
        </w:rPr>
        <w:t>Valley</w:t>
      </w:r>
      <w:r w:rsidR="00A028EA" w:rsidRPr="00777E9A">
        <w:rPr>
          <w:lang w:val="en-GB"/>
        </w:rPr>
        <w:t xml:space="preserve"> to hear</w:t>
      </w:r>
      <w:r w:rsidR="00590980" w:rsidRPr="00777E9A">
        <w:rPr>
          <w:lang w:val="en-GB"/>
        </w:rPr>
        <w:t xml:space="preserve"> stories</w:t>
      </w:r>
      <w:r w:rsidR="004A5925" w:rsidRPr="00777E9A">
        <w:rPr>
          <w:lang w:val="en-GB"/>
        </w:rPr>
        <w:t xml:space="preserve"> </w:t>
      </w:r>
      <w:r w:rsidR="00421597" w:rsidRPr="00777E9A">
        <w:rPr>
          <w:lang w:val="en-GB"/>
        </w:rPr>
        <w:t>about</w:t>
      </w:r>
      <w:r w:rsidR="004A5925" w:rsidRPr="00777E9A">
        <w:rPr>
          <w:lang w:val="en-GB"/>
        </w:rPr>
        <w:t xml:space="preserve"> the atmosphere</w:t>
      </w:r>
      <w:r w:rsidR="005B2C25" w:rsidRPr="00777E9A">
        <w:rPr>
          <w:lang w:val="en-GB"/>
        </w:rPr>
        <w:t xml:space="preserve"> of </w:t>
      </w:r>
      <w:r w:rsidR="004A5925" w:rsidRPr="00777E9A">
        <w:rPr>
          <w:lang w:val="en-GB"/>
        </w:rPr>
        <w:t xml:space="preserve">constant </w:t>
      </w:r>
      <w:r w:rsidR="005B2C25" w:rsidRPr="00777E9A">
        <w:rPr>
          <w:lang w:val="en-GB"/>
        </w:rPr>
        <w:t>distrust</w:t>
      </w:r>
      <w:r w:rsidR="004A5925" w:rsidRPr="00777E9A">
        <w:rPr>
          <w:lang w:val="en-GB"/>
        </w:rPr>
        <w:t xml:space="preserve"> </w:t>
      </w:r>
      <w:r>
        <w:rPr>
          <w:lang w:val="en-GB"/>
        </w:rPr>
        <w:t>because</w:t>
      </w:r>
      <w:r w:rsidR="00A028EA" w:rsidRPr="00777E9A">
        <w:rPr>
          <w:lang w:val="en-GB"/>
        </w:rPr>
        <w:t xml:space="preserve"> </w:t>
      </w:r>
      <w:r w:rsidR="004A5925" w:rsidRPr="00777E9A">
        <w:rPr>
          <w:lang w:val="en-GB"/>
        </w:rPr>
        <w:t>of</w:t>
      </w:r>
      <w:r>
        <w:rPr>
          <w:lang w:val="en-GB"/>
        </w:rPr>
        <w:t xml:space="preserve"> the presence of</w:t>
      </w:r>
      <w:r w:rsidR="004A5925" w:rsidRPr="00777E9A">
        <w:rPr>
          <w:lang w:val="en-GB"/>
        </w:rPr>
        <w:t xml:space="preserve"> </w:t>
      </w:r>
      <w:r w:rsidR="00AE45AB" w:rsidRPr="00777E9A">
        <w:rPr>
          <w:lang w:val="en-GB"/>
        </w:rPr>
        <w:t>‘</w:t>
      </w:r>
      <w:r w:rsidR="00EB45DB" w:rsidRPr="00777E9A">
        <w:rPr>
          <w:lang w:val="en-GB"/>
        </w:rPr>
        <w:t>informants</w:t>
      </w:r>
      <w:r w:rsidR="00AE45AB" w:rsidRPr="00777E9A">
        <w:rPr>
          <w:lang w:val="en-GB"/>
        </w:rPr>
        <w:t>’</w:t>
      </w:r>
      <w:r w:rsidR="00EB45DB" w:rsidRPr="00777E9A">
        <w:rPr>
          <w:lang w:val="en-GB"/>
        </w:rPr>
        <w:t xml:space="preserve"> and </w:t>
      </w:r>
      <w:r w:rsidR="00AE45AB" w:rsidRPr="00777E9A">
        <w:rPr>
          <w:lang w:val="en-GB"/>
        </w:rPr>
        <w:t>‘</w:t>
      </w:r>
      <w:r w:rsidR="00EB45DB" w:rsidRPr="00777E9A">
        <w:rPr>
          <w:lang w:val="en-GB"/>
        </w:rPr>
        <w:t>collaborator</w:t>
      </w:r>
      <w:r w:rsidR="005B2C25" w:rsidRPr="00777E9A">
        <w:rPr>
          <w:lang w:val="en-GB"/>
        </w:rPr>
        <w:t>s</w:t>
      </w:r>
      <w:r w:rsidR="00AE45AB" w:rsidRPr="00777E9A">
        <w:rPr>
          <w:lang w:val="en-GB"/>
        </w:rPr>
        <w:t>’</w:t>
      </w:r>
      <w:r w:rsidR="005B2C25" w:rsidRPr="00777E9A">
        <w:rPr>
          <w:lang w:val="en-GB"/>
        </w:rPr>
        <w:t xml:space="preserve"> </w:t>
      </w:r>
      <w:r w:rsidR="002105EE" w:rsidRPr="00777E9A">
        <w:rPr>
          <w:lang w:val="en-GB"/>
        </w:rPr>
        <w:t>of</w:t>
      </w:r>
      <w:r w:rsidR="00EB45DB" w:rsidRPr="00777E9A">
        <w:rPr>
          <w:lang w:val="en-GB"/>
        </w:rPr>
        <w:t xml:space="preserve"> the police</w:t>
      </w:r>
      <w:r w:rsidR="002105EE" w:rsidRPr="00777E9A">
        <w:rPr>
          <w:lang w:val="en-GB"/>
        </w:rPr>
        <w:t xml:space="preserve"> and</w:t>
      </w:r>
      <w:r w:rsidR="005B2C25" w:rsidRPr="00777E9A">
        <w:rPr>
          <w:lang w:val="en-GB"/>
        </w:rPr>
        <w:t xml:space="preserve"> military</w:t>
      </w:r>
      <w:r w:rsidR="004A5925" w:rsidRPr="00777E9A">
        <w:rPr>
          <w:lang w:val="en-GB"/>
        </w:rPr>
        <w:t>,</w:t>
      </w:r>
      <w:r w:rsidR="00B82CCB" w:rsidRPr="00777E9A">
        <w:rPr>
          <w:lang w:val="en-GB"/>
        </w:rPr>
        <w:t xml:space="preserve"> </w:t>
      </w:r>
      <w:r>
        <w:rPr>
          <w:lang w:val="en-GB"/>
        </w:rPr>
        <w:t>as well as a</w:t>
      </w:r>
      <w:r w:rsidRPr="00777E9A">
        <w:rPr>
          <w:lang w:val="en-GB"/>
        </w:rPr>
        <w:t xml:space="preserve"> </w:t>
      </w:r>
      <w:r w:rsidR="004A5925" w:rsidRPr="00777E9A">
        <w:rPr>
          <w:lang w:val="en-GB"/>
        </w:rPr>
        <w:t xml:space="preserve">preoccupation with </w:t>
      </w:r>
      <w:r w:rsidR="005B2C25" w:rsidRPr="00777E9A">
        <w:rPr>
          <w:lang w:val="en-GB"/>
        </w:rPr>
        <w:t>issues of morality and domination in cases of local women involved in</w:t>
      </w:r>
      <w:r w:rsidR="00421597" w:rsidRPr="00777E9A">
        <w:rPr>
          <w:lang w:val="en-GB"/>
        </w:rPr>
        <w:t xml:space="preserve"> </w:t>
      </w:r>
      <w:r w:rsidR="005B2C25" w:rsidRPr="00777E9A">
        <w:rPr>
          <w:lang w:val="en-GB"/>
        </w:rPr>
        <w:t xml:space="preserve">love </w:t>
      </w:r>
      <w:r w:rsidR="002105EE" w:rsidRPr="00777E9A">
        <w:rPr>
          <w:lang w:val="en-GB"/>
        </w:rPr>
        <w:t>affairs w</w:t>
      </w:r>
      <w:r w:rsidR="00F96F1E" w:rsidRPr="00777E9A">
        <w:rPr>
          <w:lang w:val="en-GB"/>
        </w:rPr>
        <w:t>ith security forces</w:t>
      </w:r>
      <w:r w:rsidR="0030173F" w:rsidRPr="00777E9A">
        <w:rPr>
          <w:lang w:val="en-GB"/>
        </w:rPr>
        <w:t xml:space="preserve"> personne</w:t>
      </w:r>
      <w:r w:rsidR="00421597" w:rsidRPr="00777E9A">
        <w:rPr>
          <w:lang w:val="en-GB"/>
        </w:rPr>
        <w:t>l.</w:t>
      </w:r>
      <w:r w:rsidR="00A028EA" w:rsidRPr="00777E9A">
        <w:rPr>
          <w:lang w:val="en-GB"/>
        </w:rPr>
        <w:t xml:space="preserve"> These stories are told</w:t>
      </w:r>
      <w:r w:rsidR="0019007F" w:rsidRPr="00777E9A">
        <w:rPr>
          <w:lang w:val="en-GB"/>
        </w:rPr>
        <w:t xml:space="preserve"> to explain the </w:t>
      </w:r>
      <w:r w:rsidR="00AE45AB" w:rsidRPr="00777E9A">
        <w:rPr>
          <w:lang w:val="en-GB"/>
        </w:rPr>
        <w:t>‘</w:t>
      </w:r>
      <w:r w:rsidR="0019007F" w:rsidRPr="00777E9A">
        <w:rPr>
          <w:lang w:val="en-GB"/>
        </w:rPr>
        <w:t>dehuman</w:t>
      </w:r>
      <w:r w:rsidR="008D565C" w:rsidRPr="00777E9A">
        <w:rPr>
          <w:lang w:val="en-GB"/>
        </w:rPr>
        <w:t>ize</w:t>
      </w:r>
      <w:r w:rsidR="0019007F" w:rsidRPr="00777E9A">
        <w:rPr>
          <w:lang w:val="en-GB"/>
        </w:rPr>
        <w:t>d</w:t>
      </w:r>
      <w:r w:rsidR="00AE45AB" w:rsidRPr="00777E9A">
        <w:rPr>
          <w:lang w:val="en-GB"/>
        </w:rPr>
        <w:t>’</w:t>
      </w:r>
      <w:r w:rsidR="0019007F" w:rsidRPr="00777E9A">
        <w:rPr>
          <w:lang w:val="en-GB"/>
        </w:rPr>
        <w:t xml:space="preserve"> context created by the conflict, in which</w:t>
      </w:r>
      <w:r w:rsidR="00D7230B" w:rsidRPr="00777E9A">
        <w:rPr>
          <w:lang w:val="en-GB"/>
        </w:rPr>
        <w:t xml:space="preserve"> it</w:t>
      </w:r>
      <w:r w:rsidR="0019007F" w:rsidRPr="00777E9A">
        <w:rPr>
          <w:lang w:val="en-GB"/>
        </w:rPr>
        <w:t xml:space="preserve"> is no</w:t>
      </w:r>
      <w:r w:rsidR="00A028EA" w:rsidRPr="00777E9A">
        <w:rPr>
          <w:lang w:val="en-GB"/>
        </w:rPr>
        <w:t xml:space="preserve"> longer possible</w:t>
      </w:r>
      <w:r w:rsidR="004A5925" w:rsidRPr="00777E9A">
        <w:rPr>
          <w:lang w:val="en-GB"/>
        </w:rPr>
        <w:t xml:space="preserve"> to distinguish</w:t>
      </w:r>
      <w:r w:rsidR="00A028EA" w:rsidRPr="00777E9A">
        <w:rPr>
          <w:lang w:val="en-GB"/>
        </w:rPr>
        <w:t xml:space="preserve"> between </w:t>
      </w:r>
      <w:r w:rsidR="00AE45AB" w:rsidRPr="00777E9A">
        <w:rPr>
          <w:lang w:val="en-GB"/>
        </w:rPr>
        <w:t>‘</w:t>
      </w:r>
      <w:r w:rsidR="00A028EA" w:rsidRPr="00777E9A">
        <w:rPr>
          <w:lang w:val="en-GB"/>
        </w:rPr>
        <w:t>friends</w:t>
      </w:r>
      <w:r w:rsidR="00AE45AB" w:rsidRPr="00777E9A">
        <w:rPr>
          <w:lang w:val="en-GB"/>
        </w:rPr>
        <w:t>’</w:t>
      </w:r>
      <w:r w:rsidR="00A028EA" w:rsidRPr="00777E9A">
        <w:rPr>
          <w:lang w:val="en-GB"/>
        </w:rPr>
        <w:t xml:space="preserve"> and</w:t>
      </w:r>
      <w:r w:rsidR="00FF6E6D" w:rsidRPr="00777E9A">
        <w:rPr>
          <w:lang w:val="en-GB"/>
        </w:rPr>
        <w:t xml:space="preserve"> </w:t>
      </w:r>
      <w:r w:rsidR="00AE45AB" w:rsidRPr="00777E9A">
        <w:rPr>
          <w:lang w:val="en-GB"/>
        </w:rPr>
        <w:t>‘</w:t>
      </w:r>
      <w:r w:rsidR="00FF6E6D" w:rsidRPr="00777E9A">
        <w:rPr>
          <w:lang w:val="en-GB"/>
        </w:rPr>
        <w:t>foes</w:t>
      </w:r>
      <w:r w:rsidR="00E52A2D" w:rsidRPr="00777E9A">
        <w:rPr>
          <w:lang w:val="en-GB"/>
        </w:rPr>
        <w:t>,</w:t>
      </w:r>
      <w:r w:rsidR="00AE45AB" w:rsidRPr="00777E9A">
        <w:rPr>
          <w:lang w:val="en-GB"/>
        </w:rPr>
        <w:t>’</w:t>
      </w:r>
      <w:r w:rsidR="00FF6E6D" w:rsidRPr="00777E9A">
        <w:rPr>
          <w:lang w:val="en-GB"/>
        </w:rPr>
        <w:t xml:space="preserve"> </w:t>
      </w:r>
      <w:r w:rsidR="00AE45AB" w:rsidRPr="00777E9A">
        <w:rPr>
          <w:lang w:val="en-GB"/>
        </w:rPr>
        <w:t>‘</w:t>
      </w:r>
      <w:r w:rsidR="00FF53C3" w:rsidRPr="00777E9A">
        <w:rPr>
          <w:lang w:val="en-GB"/>
        </w:rPr>
        <w:t>we</w:t>
      </w:r>
      <w:r w:rsidR="00AE45AB" w:rsidRPr="00777E9A">
        <w:rPr>
          <w:lang w:val="en-GB"/>
        </w:rPr>
        <w:t>’</w:t>
      </w:r>
      <w:r w:rsidR="00FF6E6D" w:rsidRPr="00777E9A">
        <w:rPr>
          <w:lang w:val="en-GB"/>
        </w:rPr>
        <w:t xml:space="preserve"> and </w:t>
      </w:r>
      <w:r w:rsidR="00AE45AB" w:rsidRPr="00777E9A">
        <w:rPr>
          <w:lang w:val="en-GB"/>
        </w:rPr>
        <w:t>‘</w:t>
      </w:r>
      <w:r w:rsidR="00FF6E6D" w:rsidRPr="00777E9A">
        <w:rPr>
          <w:lang w:val="en-GB"/>
        </w:rPr>
        <w:t>th</w:t>
      </w:r>
      <w:r w:rsidR="00E505F8" w:rsidRPr="00777E9A">
        <w:rPr>
          <w:lang w:val="en-GB"/>
        </w:rPr>
        <w:t>ey</w:t>
      </w:r>
      <w:r w:rsidR="00AE45AB" w:rsidRPr="00777E9A">
        <w:rPr>
          <w:lang w:val="en-GB"/>
        </w:rPr>
        <w:t>’</w:t>
      </w:r>
      <w:r w:rsidR="00E505F8" w:rsidRPr="00777E9A">
        <w:rPr>
          <w:lang w:val="en-GB"/>
        </w:rPr>
        <w:t>,</w:t>
      </w:r>
      <w:r w:rsidR="00E52A2D" w:rsidRPr="00777E9A">
        <w:rPr>
          <w:lang w:val="en-GB"/>
        </w:rPr>
        <w:t xml:space="preserve"> </w:t>
      </w:r>
      <w:r w:rsidR="00FF6E6D" w:rsidRPr="00777E9A">
        <w:rPr>
          <w:lang w:val="en-GB"/>
        </w:rPr>
        <w:t xml:space="preserve">and </w:t>
      </w:r>
      <w:r w:rsidR="00A028EA" w:rsidRPr="00777E9A">
        <w:rPr>
          <w:lang w:val="en-GB"/>
        </w:rPr>
        <w:t xml:space="preserve">where </w:t>
      </w:r>
      <w:r w:rsidR="0019007F" w:rsidRPr="00777E9A">
        <w:rPr>
          <w:lang w:val="en-GB"/>
        </w:rPr>
        <w:t>people (even w</w:t>
      </w:r>
      <w:r w:rsidR="00A028EA" w:rsidRPr="00777E9A">
        <w:rPr>
          <w:lang w:val="en-GB"/>
        </w:rPr>
        <w:t>ithin</w:t>
      </w:r>
      <w:r w:rsidR="0019007F" w:rsidRPr="00777E9A">
        <w:rPr>
          <w:lang w:val="en-GB"/>
        </w:rPr>
        <w:t xml:space="preserve"> family networks) cannot trust each other.</w:t>
      </w:r>
      <w:r w:rsidR="00FF53C3" w:rsidRPr="00777E9A">
        <w:rPr>
          <w:rStyle w:val="Refdenotaalfinal"/>
          <w:lang w:val="en-GB"/>
        </w:rPr>
        <w:endnoteReference w:id="21"/>
      </w:r>
      <w:r w:rsidR="004A5925" w:rsidRPr="00777E9A">
        <w:rPr>
          <w:lang w:val="en-GB"/>
        </w:rPr>
        <w:t xml:space="preserve"> They also provide an understanding</w:t>
      </w:r>
      <w:r w:rsidR="00A028EA" w:rsidRPr="00777E9A">
        <w:rPr>
          <w:lang w:val="en-GB"/>
        </w:rPr>
        <w:t xml:space="preserve"> of</w:t>
      </w:r>
      <w:r w:rsidR="004F348C" w:rsidRPr="00777E9A">
        <w:rPr>
          <w:lang w:val="en-GB"/>
        </w:rPr>
        <w:t xml:space="preserve"> </w:t>
      </w:r>
      <w:r w:rsidR="00A028EA" w:rsidRPr="00777E9A">
        <w:rPr>
          <w:lang w:val="en-GB"/>
        </w:rPr>
        <w:t xml:space="preserve">the difficulty of </w:t>
      </w:r>
      <w:r w:rsidR="004F348C" w:rsidRPr="00777E9A">
        <w:rPr>
          <w:lang w:val="en-GB"/>
        </w:rPr>
        <w:t xml:space="preserve">clearly </w:t>
      </w:r>
      <w:r w:rsidR="00A028EA" w:rsidRPr="00777E9A">
        <w:rPr>
          <w:lang w:val="en-GB"/>
        </w:rPr>
        <w:t>differentiating between</w:t>
      </w:r>
      <w:r w:rsidR="00EF0334" w:rsidRPr="00777E9A">
        <w:rPr>
          <w:lang w:val="en-GB"/>
        </w:rPr>
        <w:t xml:space="preserve"> parties in the conflict</w:t>
      </w:r>
      <w:r w:rsidR="00974FA0">
        <w:rPr>
          <w:lang w:val="en-GB"/>
        </w:rPr>
        <w:t>,</w:t>
      </w:r>
      <w:r w:rsidR="00EF0334" w:rsidRPr="00777E9A">
        <w:rPr>
          <w:lang w:val="en-GB"/>
        </w:rPr>
        <w:t xml:space="preserve"> since</w:t>
      </w:r>
      <w:r w:rsidR="004F348C" w:rsidRPr="00777E9A">
        <w:rPr>
          <w:lang w:val="en-GB"/>
        </w:rPr>
        <w:t xml:space="preserve"> </w:t>
      </w:r>
      <w:r w:rsidR="00974FA0">
        <w:rPr>
          <w:lang w:val="en-GB"/>
        </w:rPr>
        <w:t xml:space="preserve">certain </w:t>
      </w:r>
      <w:r w:rsidR="004F348C" w:rsidRPr="00777E9A">
        <w:rPr>
          <w:lang w:val="en-GB"/>
        </w:rPr>
        <w:t>g</w:t>
      </w:r>
      <w:r w:rsidR="0030173F" w:rsidRPr="00777E9A">
        <w:rPr>
          <w:lang w:val="en-GB"/>
        </w:rPr>
        <w:t xml:space="preserve">roups are seen as having second </w:t>
      </w:r>
      <w:r w:rsidR="004F348C" w:rsidRPr="00777E9A">
        <w:rPr>
          <w:lang w:val="en-GB"/>
        </w:rPr>
        <w:t xml:space="preserve">thoughts or being </w:t>
      </w:r>
      <w:r w:rsidR="00AE45AB" w:rsidRPr="00777E9A">
        <w:rPr>
          <w:lang w:val="en-GB"/>
        </w:rPr>
        <w:t>‘</w:t>
      </w:r>
      <w:r w:rsidR="004F348C" w:rsidRPr="00777E9A">
        <w:rPr>
          <w:lang w:val="en-GB"/>
        </w:rPr>
        <w:t>Indian</w:t>
      </w:r>
      <w:r w:rsidR="00AE45AB" w:rsidRPr="00777E9A">
        <w:rPr>
          <w:lang w:val="en-GB"/>
        </w:rPr>
        <w:t>’</w:t>
      </w:r>
      <w:r w:rsidR="004F348C" w:rsidRPr="00777E9A">
        <w:rPr>
          <w:lang w:val="en-GB"/>
        </w:rPr>
        <w:t xml:space="preserve"> </w:t>
      </w:r>
      <w:r w:rsidR="00974FA0">
        <w:rPr>
          <w:lang w:val="en-GB"/>
        </w:rPr>
        <w:t>or</w:t>
      </w:r>
      <w:r w:rsidR="00974FA0" w:rsidRPr="00777E9A">
        <w:rPr>
          <w:lang w:val="en-GB"/>
        </w:rPr>
        <w:t xml:space="preserve"> </w:t>
      </w:r>
      <w:r w:rsidR="00AE45AB" w:rsidRPr="00777E9A">
        <w:rPr>
          <w:lang w:val="en-GB"/>
        </w:rPr>
        <w:t>‘</w:t>
      </w:r>
      <w:r w:rsidR="004F348C" w:rsidRPr="00777E9A">
        <w:rPr>
          <w:lang w:val="en-GB"/>
        </w:rPr>
        <w:t>Pakistani</w:t>
      </w:r>
      <w:r w:rsidR="00AE45AB" w:rsidRPr="00777E9A">
        <w:rPr>
          <w:lang w:val="en-GB"/>
        </w:rPr>
        <w:t>’</w:t>
      </w:r>
      <w:r w:rsidR="004F348C" w:rsidRPr="00777E9A">
        <w:rPr>
          <w:lang w:val="en-GB"/>
        </w:rPr>
        <w:t xml:space="preserve"> agents</w:t>
      </w:r>
      <w:r w:rsidR="004A5925" w:rsidRPr="00777E9A">
        <w:rPr>
          <w:lang w:val="en-GB"/>
        </w:rPr>
        <w:t xml:space="preserve"> </w:t>
      </w:r>
      <w:r w:rsidR="004F348C" w:rsidRPr="00777E9A">
        <w:rPr>
          <w:lang w:val="en-GB"/>
        </w:rPr>
        <w:t>and</w:t>
      </w:r>
      <w:r w:rsidR="00A82E8F" w:rsidRPr="00777E9A">
        <w:rPr>
          <w:lang w:val="en-GB"/>
        </w:rPr>
        <w:t xml:space="preserve"> </w:t>
      </w:r>
      <w:r w:rsidR="00A028EA" w:rsidRPr="00777E9A">
        <w:rPr>
          <w:lang w:val="en-GB"/>
        </w:rPr>
        <w:t>thus being</w:t>
      </w:r>
      <w:r w:rsidR="004F348C" w:rsidRPr="00777E9A">
        <w:rPr>
          <w:lang w:val="en-GB"/>
        </w:rPr>
        <w:t xml:space="preserve"> unreliable. Part of this </w:t>
      </w:r>
      <w:r w:rsidR="00FF6E6D" w:rsidRPr="00777E9A">
        <w:rPr>
          <w:lang w:val="en-GB"/>
        </w:rPr>
        <w:t>reality</w:t>
      </w:r>
      <w:r w:rsidR="000346AA" w:rsidRPr="00777E9A">
        <w:rPr>
          <w:lang w:val="en-GB"/>
        </w:rPr>
        <w:t xml:space="preserve"> has been portrayed in the popu</w:t>
      </w:r>
      <w:r w:rsidR="00FF6E6D" w:rsidRPr="00777E9A">
        <w:rPr>
          <w:lang w:val="en-GB"/>
        </w:rPr>
        <w:t xml:space="preserve">lar Bollywood film </w:t>
      </w:r>
      <w:r w:rsidR="0080063D" w:rsidRPr="00777E9A">
        <w:rPr>
          <w:i/>
          <w:lang w:val="en-GB"/>
        </w:rPr>
        <w:t xml:space="preserve">Haider, </w:t>
      </w:r>
      <w:r w:rsidR="0080063D" w:rsidRPr="00777E9A">
        <w:rPr>
          <w:lang w:val="en-GB"/>
        </w:rPr>
        <w:t>a free</w:t>
      </w:r>
      <w:r w:rsidR="000346AA" w:rsidRPr="00777E9A">
        <w:rPr>
          <w:lang w:val="en-GB"/>
        </w:rPr>
        <w:t xml:space="preserve"> adaptation of Hamlet to the Kashmir context</w:t>
      </w:r>
      <w:r w:rsidR="00940EDB" w:rsidRPr="00777E9A">
        <w:rPr>
          <w:lang w:val="en-GB"/>
        </w:rPr>
        <w:t xml:space="preserve"> in which the f</w:t>
      </w:r>
      <w:r w:rsidR="00A028EA" w:rsidRPr="00777E9A">
        <w:rPr>
          <w:lang w:val="en-GB"/>
        </w:rPr>
        <w:t>amily drama of treachery is</w:t>
      </w:r>
      <w:r w:rsidR="00940EDB" w:rsidRPr="00777E9A">
        <w:rPr>
          <w:lang w:val="en-GB"/>
        </w:rPr>
        <w:t xml:space="preserve"> extended to the society in the Kashmir Valley.</w:t>
      </w:r>
      <w:r w:rsidR="002A7A52" w:rsidRPr="00777E9A">
        <w:rPr>
          <w:rStyle w:val="Refdenotaalfinal"/>
          <w:lang w:val="en-GB"/>
        </w:rPr>
        <w:endnoteReference w:id="22"/>
      </w:r>
      <w:r w:rsidR="000346AA" w:rsidRPr="00777E9A">
        <w:rPr>
          <w:lang w:val="en-GB"/>
        </w:rPr>
        <w:t xml:space="preserve"> </w:t>
      </w:r>
      <w:r w:rsidR="00FF6E6D" w:rsidRPr="00777E9A">
        <w:rPr>
          <w:lang w:val="en-GB"/>
        </w:rPr>
        <w:t>Examining the border on the ground, it is possible to conclude that</w:t>
      </w:r>
      <w:r w:rsidR="00974FA0">
        <w:rPr>
          <w:lang w:val="en-GB"/>
        </w:rPr>
        <w:t>,</w:t>
      </w:r>
      <w:r w:rsidR="00940EDB" w:rsidRPr="00777E9A">
        <w:rPr>
          <w:lang w:val="en-GB"/>
        </w:rPr>
        <w:t xml:space="preserve"> more than differentiating between </w:t>
      </w:r>
      <w:r w:rsidR="00AE45AB" w:rsidRPr="00777E9A">
        <w:rPr>
          <w:lang w:val="en-GB"/>
        </w:rPr>
        <w:t>‘</w:t>
      </w:r>
      <w:r w:rsidR="00E505F8" w:rsidRPr="00777E9A">
        <w:rPr>
          <w:lang w:val="en-GB"/>
        </w:rPr>
        <w:t>we</w:t>
      </w:r>
      <w:r w:rsidR="00AE45AB" w:rsidRPr="00777E9A">
        <w:rPr>
          <w:lang w:val="en-GB"/>
        </w:rPr>
        <w:t>’</w:t>
      </w:r>
      <w:r w:rsidR="00940EDB" w:rsidRPr="00777E9A">
        <w:rPr>
          <w:lang w:val="en-GB"/>
        </w:rPr>
        <w:t xml:space="preserve"> and </w:t>
      </w:r>
      <w:r w:rsidR="00AE45AB" w:rsidRPr="00777E9A">
        <w:rPr>
          <w:lang w:val="en-GB"/>
        </w:rPr>
        <w:t>‘</w:t>
      </w:r>
      <w:r w:rsidR="00940EDB" w:rsidRPr="00777E9A">
        <w:rPr>
          <w:lang w:val="en-GB"/>
        </w:rPr>
        <w:t>the</w:t>
      </w:r>
      <w:r w:rsidR="00E505F8" w:rsidRPr="00777E9A">
        <w:rPr>
          <w:lang w:val="en-GB"/>
        </w:rPr>
        <w:t>y</w:t>
      </w:r>
      <w:r w:rsidR="00F870F0" w:rsidRPr="00777E9A">
        <w:rPr>
          <w:lang w:val="en-GB"/>
        </w:rPr>
        <w:t>’</w:t>
      </w:r>
      <w:r w:rsidR="0030173F" w:rsidRPr="00777E9A">
        <w:rPr>
          <w:lang w:val="en-GB"/>
        </w:rPr>
        <w:t xml:space="preserve"> as border studies</w:t>
      </w:r>
      <w:r w:rsidR="00940EDB" w:rsidRPr="00777E9A">
        <w:rPr>
          <w:lang w:val="en-GB"/>
        </w:rPr>
        <w:t xml:space="preserve"> scholars point out, borders</w:t>
      </w:r>
      <w:r w:rsidR="0019007F" w:rsidRPr="00777E9A">
        <w:rPr>
          <w:lang w:val="en-GB"/>
        </w:rPr>
        <w:t xml:space="preserve"> destroy the basic sense of </w:t>
      </w:r>
      <w:r w:rsidR="00AE45AB" w:rsidRPr="00777E9A">
        <w:rPr>
          <w:lang w:val="en-GB"/>
        </w:rPr>
        <w:t>‘</w:t>
      </w:r>
      <w:r w:rsidR="0019007F" w:rsidRPr="00777E9A">
        <w:rPr>
          <w:lang w:val="en-GB"/>
        </w:rPr>
        <w:t>togetherness</w:t>
      </w:r>
      <w:r w:rsidR="00F870F0" w:rsidRPr="00777E9A">
        <w:rPr>
          <w:lang w:val="en-GB"/>
        </w:rPr>
        <w:t>’</w:t>
      </w:r>
      <w:r w:rsidR="0019007F" w:rsidRPr="00777E9A">
        <w:rPr>
          <w:lang w:val="en-GB"/>
        </w:rPr>
        <w:t xml:space="preserve"> </w:t>
      </w:r>
      <w:r w:rsidR="00974FA0" w:rsidRPr="00777E9A">
        <w:rPr>
          <w:lang w:val="en-GB"/>
        </w:rPr>
        <w:t>o</w:t>
      </w:r>
      <w:r w:rsidR="00974FA0">
        <w:rPr>
          <w:lang w:val="en-GB"/>
        </w:rPr>
        <w:t>r</w:t>
      </w:r>
      <w:r w:rsidR="00974FA0" w:rsidRPr="00777E9A">
        <w:rPr>
          <w:lang w:val="en-GB"/>
        </w:rPr>
        <w:t xml:space="preserve"> </w:t>
      </w:r>
      <w:r w:rsidR="00AE45AB" w:rsidRPr="00777E9A">
        <w:rPr>
          <w:lang w:val="en-GB"/>
        </w:rPr>
        <w:t>‘</w:t>
      </w:r>
      <w:proofErr w:type="spellStart"/>
      <w:r w:rsidR="000346AA" w:rsidRPr="00777E9A">
        <w:rPr>
          <w:lang w:val="en-GB"/>
        </w:rPr>
        <w:t>bondness</w:t>
      </w:r>
      <w:proofErr w:type="spellEnd"/>
      <w:r w:rsidR="00AE45AB" w:rsidRPr="00777E9A">
        <w:rPr>
          <w:lang w:val="en-GB"/>
        </w:rPr>
        <w:t>’</w:t>
      </w:r>
      <w:r w:rsidR="00974FA0">
        <w:rPr>
          <w:lang w:val="en-GB"/>
        </w:rPr>
        <w:t>—</w:t>
      </w:r>
      <w:r w:rsidR="00940EDB" w:rsidRPr="00777E9A">
        <w:rPr>
          <w:lang w:val="en-GB"/>
        </w:rPr>
        <w:t>thus</w:t>
      </w:r>
      <w:r w:rsidR="000346AA" w:rsidRPr="00777E9A">
        <w:rPr>
          <w:lang w:val="en-GB"/>
        </w:rPr>
        <w:t xml:space="preserve"> </w:t>
      </w:r>
      <w:r w:rsidR="0019007F" w:rsidRPr="00777E9A">
        <w:rPr>
          <w:lang w:val="en-GB"/>
        </w:rPr>
        <w:t xml:space="preserve">making any </w:t>
      </w:r>
      <w:r w:rsidR="00AE45AB" w:rsidRPr="00777E9A">
        <w:rPr>
          <w:lang w:val="en-GB"/>
        </w:rPr>
        <w:t>‘</w:t>
      </w:r>
      <w:r w:rsidR="00E505F8" w:rsidRPr="00777E9A">
        <w:rPr>
          <w:lang w:val="en-GB"/>
        </w:rPr>
        <w:t>we</w:t>
      </w:r>
      <w:r w:rsidR="00AE45AB" w:rsidRPr="00777E9A">
        <w:rPr>
          <w:lang w:val="en-GB"/>
        </w:rPr>
        <w:t>’</w:t>
      </w:r>
      <w:r w:rsidR="00E52A2D" w:rsidRPr="00777E9A">
        <w:rPr>
          <w:lang w:val="en-GB"/>
        </w:rPr>
        <w:t xml:space="preserve"> o</w:t>
      </w:r>
      <w:r w:rsidR="00A82E8F" w:rsidRPr="00777E9A">
        <w:rPr>
          <w:lang w:val="en-GB"/>
        </w:rPr>
        <w:t>r</w:t>
      </w:r>
      <w:r w:rsidR="0019007F" w:rsidRPr="00777E9A">
        <w:rPr>
          <w:lang w:val="en-GB"/>
        </w:rPr>
        <w:t xml:space="preserve"> </w:t>
      </w:r>
      <w:r w:rsidR="00AE45AB" w:rsidRPr="00777E9A">
        <w:rPr>
          <w:lang w:val="en-GB"/>
        </w:rPr>
        <w:t>‘</w:t>
      </w:r>
      <w:r w:rsidR="0019007F" w:rsidRPr="00777E9A">
        <w:rPr>
          <w:lang w:val="en-GB"/>
        </w:rPr>
        <w:t>the</w:t>
      </w:r>
      <w:r w:rsidR="00E505F8" w:rsidRPr="00777E9A">
        <w:rPr>
          <w:lang w:val="en-GB"/>
        </w:rPr>
        <w:t>y</w:t>
      </w:r>
      <w:r w:rsidR="00AE45AB" w:rsidRPr="00777E9A">
        <w:rPr>
          <w:lang w:val="en-GB"/>
        </w:rPr>
        <w:t>’</w:t>
      </w:r>
      <w:r w:rsidR="00A028EA" w:rsidRPr="00777E9A">
        <w:rPr>
          <w:lang w:val="en-GB"/>
        </w:rPr>
        <w:t xml:space="preserve"> no longer workable as a</w:t>
      </w:r>
      <w:r w:rsidR="000346AA" w:rsidRPr="00777E9A">
        <w:rPr>
          <w:lang w:val="en-GB"/>
        </w:rPr>
        <w:t xml:space="preserve"> uniform category</w:t>
      </w:r>
      <w:r w:rsidR="002105EE" w:rsidRPr="00777E9A">
        <w:rPr>
          <w:lang w:val="en-GB"/>
        </w:rPr>
        <w:t>.</w:t>
      </w:r>
      <w:r w:rsidR="000346AA" w:rsidRPr="00777E9A">
        <w:rPr>
          <w:lang w:val="en-GB"/>
        </w:rPr>
        <w:t xml:space="preserve"> This can be seen in</w:t>
      </w:r>
      <w:r w:rsidR="00940EDB" w:rsidRPr="00777E9A">
        <w:rPr>
          <w:lang w:val="en-GB"/>
        </w:rPr>
        <w:t xml:space="preserve"> conflict zones such as</w:t>
      </w:r>
      <w:r w:rsidR="000346AA" w:rsidRPr="00777E9A">
        <w:rPr>
          <w:lang w:val="en-GB"/>
        </w:rPr>
        <w:t xml:space="preserve"> Kashmir</w:t>
      </w:r>
      <w:r w:rsidR="00A028EA" w:rsidRPr="00777E9A">
        <w:rPr>
          <w:lang w:val="en-GB"/>
        </w:rPr>
        <w:t>,</w:t>
      </w:r>
      <w:r w:rsidR="000346AA" w:rsidRPr="00777E9A">
        <w:rPr>
          <w:lang w:val="en-GB"/>
        </w:rPr>
        <w:t xml:space="preserve"> but al</w:t>
      </w:r>
      <w:r w:rsidR="001E034E" w:rsidRPr="00777E9A">
        <w:rPr>
          <w:lang w:val="en-GB"/>
        </w:rPr>
        <w:t>so in Chechnya</w:t>
      </w:r>
      <w:r w:rsidR="001E2345" w:rsidRPr="00777E9A">
        <w:rPr>
          <w:lang w:val="en-GB"/>
        </w:rPr>
        <w:t>.</w:t>
      </w:r>
      <w:r w:rsidR="001E2345" w:rsidRPr="00777E9A">
        <w:rPr>
          <w:rStyle w:val="Refdenotaalfinal"/>
          <w:lang w:val="en-GB"/>
        </w:rPr>
        <w:endnoteReference w:id="23"/>
      </w:r>
    </w:p>
    <w:p w14:paraId="5FC4AC14" w14:textId="43DE36D8" w:rsidR="004145CB" w:rsidRPr="00226281" w:rsidRDefault="00974FA0" w:rsidP="00226281">
      <w:pPr>
        <w:tabs>
          <w:tab w:val="left" w:pos="720"/>
        </w:tabs>
        <w:spacing w:line="360" w:lineRule="auto"/>
        <w:rPr>
          <w:lang w:val="en-GB"/>
        </w:rPr>
      </w:pPr>
      <w:r>
        <w:rPr>
          <w:lang w:val="en-GB"/>
        </w:rPr>
        <w:tab/>
      </w:r>
      <w:r w:rsidR="001C7896" w:rsidRPr="00777E9A">
        <w:rPr>
          <w:lang w:val="en-GB"/>
        </w:rPr>
        <w:t>Continuing with the journey, c</w:t>
      </w:r>
      <w:r w:rsidR="00CC12D4" w:rsidRPr="00777E9A">
        <w:rPr>
          <w:lang w:val="en-GB"/>
        </w:rPr>
        <w:t>los</w:t>
      </w:r>
      <w:r w:rsidR="00874482" w:rsidRPr="00777E9A">
        <w:rPr>
          <w:lang w:val="en-GB"/>
        </w:rPr>
        <w:t xml:space="preserve">e to </w:t>
      </w:r>
      <w:proofErr w:type="spellStart"/>
      <w:r w:rsidR="00874482" w:rsidRPr="00777E9A">
        <w:rPr>
          <w:lang w:val="en-GB"/>
        </w:rPr>
        <w:t>Sonamarg</w:t>
      </w:r>
      <w:proofErr w:type="spellEnd"/>
      <w:r w:rsidR="00874482" w:rsidRPr="00777E9A">
        <w:rPr>
          <w:lang w:val="en-GB"/>
        </w:rPr>
        <w:t>, Hindu pilgrims from Jammu and other parts of India</w:t>
      </w:r>
      <w:r w:rsidR="00790A79" w:rsidRPr="00777E9A">
        <w:rPr>
          <w:lang w:val="en-GB"/>
        </w:rPr>
        <w:t xml:space="preserve"> confront</w:t>
      </w:r>
      <w:r w:rsidR="002A1DBA" w:rsidRPr="00777E9A">
        <w:rPr>
          <w:lang w:val="en-GB"/>
        </w:rPr>
        <w:t xml:space="preserve"> the</w:t>
      </w:r>
      <w:r w:rsidR="00A028EA" w:rsidRPr="00777E9A">
        <w:rPr>
          <w:lang w:val="en-GB"/>
        </w:rPr>
        <w:t xml:space="preserve"> last leg</w:t>
      </w:r>
      <w:r w:rsidR="00940EDB" w:rsidRPr="00777E9A">
        <w:rPr>
          <w:lang w:val="en-GB"/>
        </w:rPr>
        <w:t xml:space="preserve"> of the</w:t>
      </w:r>
      <w:r w:rsidR="00B72CA6" w:rsidRPr="00777E9A">
        <w:rPr>
          <w:lang w:val="en-GB"/>
        </w:rPr>
        <w:t xml:space="preserve"> Amarna</w:t>
      </w:r>
      <w:r w:rsidR="00CC12D4" w:rsidRPr="00777E9A">
        <w:rPr>
          <w:lang w:val="en-GB"/>
        </w:rPr>
        <w:t>th Yatra</w:t>
      </w:r>
      <w:r w:rsidR="00E505F8" w:rsidRPr="00777E9A">
        <w:rPr>
          <w:lang w:val="en-GB"/>
        </w:rPr>
        <w:t xml:space="preserve"> (</w:t>
      </w:r>
      <w:r w:rsidR="00321CBF">
        <w:rPr>
          <w:lang w:val="en-GB"/>
        </w:rPr>
        <w:t>Imag</w:t>
      </w:r>
      <w:r w:rsidR="00E505F8" w:rsidRPr="00777E9A">
        <w:rPr>
          <w:lang w:val="en-GB"/>
        </w:rPr>
        <w:t xml:space="preserve">e </w:t>
      </w:r>
      <w:r w:rsidR="00FB41A3" w:rsidRPr="00777E9A">
        <w:rPr>
          <w:lang w:val="en-GB"/>
        </w:rPr>
        <w:t>2.4</w:t>
      </w:r>
      <w:r w:rsidR="00E505F8" w:rsidRPr="00777E9A">
        <w:rPr>
          <w:lang w:val="en-GB"/>
        </w:rPr>
        <w:t>).</w:t>
      </w:r>
      <w:r w:rsidR="00570A27" w:rsidRPr="00777E9A">
        <w:rPr>
          <w:rStyle w:val="Refdenotaalfinal"/>
          <w:lang w:val="en-GB"/>
        </w:rPr>
        <w:endnoteReference w:id="24"/>
      </w:r>
      <w:r w:rsidR="00E80415" w:rsidRPr="00777E9A">
        <w:rPr>
          <w:lang w:val="en-GB"/>
        </w:rPr>
        <w:t xml:space="preserve"> </w:t>
      </w:r>
      <w:proofErr w:type="spellStart"/>
      <w:r w:rsidR="00E80415" w:rsidRPr="00777E9A">
        <w:rPr>
          <w:lang w:val="en-GB"/>
        </w:rPr>
        <w:t>Sona</w:t>
      </w:r>
      <w:r w:rsidR="009076E0" w:rsidRPr="00777E9A">
        <w:rPr>
          <w:lang w:val="en-GB"/>
        </w:rPr>
        <w:t>ma</w:t>
      </w:r>
      <w:r w:rsidR="00A028EA" w:rsidRPr="00777E9A">
        <w:rPr>
          <w:lang w:val="en-GB"/>
        </w:rPr>
        <w:t>rg</w:t>
      </w:r>
      <w:proofErr w:type="spellEnd"/>
      <w:r w:rsidR="00A028EA" w:rsidRPr="00777E9A">
        <w:rPr>
          <w:lang w:val="en-GB"/>
        </w:rPr>
        <w:t xml:space="preserve"> is also a popular tourist spot owing to</w:t>
      </w:r>
      <w:r w:rsidR="009076E0" w:rsidRPr="00777E9A">
        <w:rPr>
          <w:lang w:val="en-GB"/>
        </w:rPr>
        <w:t xml:space="preserve"> its </w:t>
      </w:r>
      <w:r w:rsidR="00A028EA" w:rsidRPr="00777E9A">
        <w:rPr>
          <w:lang w:val="en-GB"/>
        </w:rPr>
        <w:t>natural beauty and proximity to</w:t>
      </w:r>
      <w:r w:rsidR="00790A79" w:rsidRPr="00777E9A">
        <w:rPr>
          <w:lang w:val="en-GB"/>
        </w:rPr>
        <w:t xml:space="preserve"> Srinagar. The importance of these</w:t>
      </w:r>
      <w:r w:rsidR="00A028EA" w:rsidRPr="00777E9A">
        <w:rPr>
          <w:lang w:val="en-GB"/>
        </w:rPr>
        <w:t xml:space="preserve"> spaces is reflected on the landscape.</w:t>
      </w:r>
      <w:r w:rsidR="00790A79" w:rsidRPr="00777E9A">
        <w:rPr>
          <w:lang w:val="en-GB"/>
        </w:rPr>
        <w:t xml:space="preserve"> Suddenly, a</w:t>
      </w:r>
      <w:r w:rsidR="009076E0" w:rsidRPr="00777E9A">
        <w:rPr>
          <w:lang w:val="en-GB"/>
        </w:rPr>
        <w:t>dvertisements</w:t>
      </w:r>
      <w:r w:rsidR="00CC12D4" w:rsidRPr="00777E9A">
        <w:rPr>
          <w:lang w:val="en-GB"/>
        </w:rPr>
        <w:t xml:space="preserve"> </w:t>
      </w:r>
      <w:r>
        <w:rPr>
          <w:lang w:val="en-GB"/>
        </w:rPr>
        <w:t>for</w:t>
      </w:r>
      <w:r w:rsidR="00E9633A" w:rsidRPr="00777E9A">
        <w:rPr>
          <w:lang w:val="en-GB"/>
        </w:rPr>
        <w:t xml:space="preserve"> vegetarian restaurants and </w:t>
      </w:r>
      <w:r w:rsidR="009076E0" w:rsidRPr="00777E9A">
        <w:rPr>
          <w:lang w:val="en-GB"/>
        </w:rPr>
        <w:t>hot</w:t>
      </w:r>
      <w:r w:rsidR="00A028EA" w:rsidRPr="00777E9A">
        <w:rPr>
          <w:lang w:val="en-GB"/>
        </w:rPr>
        <w:t xml:space="preserve">els </w:t>
      </w:r>
      <w:r w:rsidR="00E64A8A" w:rsidRPr="00777E9A">
        <w:rPr>
          <w:lang w:val="en-GB"/>
        </w:rPr>
        <w:t>with Hindu names replace</w:t>
      </w:r>
      <w:r w:rsidR="00940EDB" w:rsidRPr="00777E9A">
        <w:rPr>
          <w:lang w:val="en-GB"/>
        </w:rPr>
        <w:t xml:space="preserve"> the </w:t>
      </w:r>
      <w:r w:rsidR="009076E0" w:rsidRPr="00777E9A">
        <w:rPr>
          <w:lang w:val="en-GB"/>
        </w:rPr>
        <w:t>signs i</w:t>
      </w:r>
      <w:r w:rsidR="00B72CA6" w:rsidRPr="00777E9A">
        <w:rPr>
          <w:lang w:val="en-GB"/>
        </w:rPr>
        <w:t xml:space="preserve">n Urdu and Muslim names that </w:t>
      </w:r>
      <w:r>
        <w:rPr>
          <w:lang w:val="en-GB"/>
        </w:rPr>
        <w:t xml:space="preserve">had </w:t>
      </w:r>
      <w:r w:rsidR="00790A79" w:rsidRPr="00777E9A">
        <w:rPr>
          <w:lang w:val="en-GB"/>
        </w:rPr>
        <w:t xml:space="preserve">dominated </w:t>
      </w:r>
      <w:r>
        <w:rPr>
          <w:lang w:val="en-GB"/>
        </w:rPr>
        <w:t xml:space="preserve">the earlier parts of </w:t>
      </w:r>
      <w:r w:rsidR="00B72CA6" w:rsidRPr="00777E9A">
        <w:rPr>
          <w:lang w:val="en-GB"/>
        </w:rPr>
        <w:t>the route</w:t>
      </w:r>
      <w:r w:rsidR="00C36378" w:rsidRPr="00777E9A">
        <w:rPr>
          <w:lang w:val="en-GB"/>
        </w:rPr>
        <w:t>. Restaurants and hotels</w:t>
      </w:r>
      <w:r w:rsidR="00790A79" w:rsidRPr="00777E9A">
        <w:rPr>
          <w:lang w:val="en-GB"/>
        </w:rPr>
        <w:t xml:space="preserve"> are there to</w:t>
      </w:r>
      <w:r w:rsidR="00E9633A" w:rsidRPr="00777E9A">
        <w:rPr>
          <w:lang w:val="en-GB"/>
        </w:rPr>
        <w:t xml:space="preserve"> cater</w:t>
      </w:r>
      <w:r w:rsidR="00B72CA6" w:rsidRPr="00777E9A">
        <w:rPr>
          <w:lang w:val="en-GB"/>
        </w:rPr>
        <w:t xml:space="preserve"> to</w:t>
      </w:r>
      <w:r w:rsidR="00E9633A" w:rsidRPr="00777E9A">
        <w:rPr>
          <w:lang w:val="en-GB"/>
        </w:rPr>
        <w:t xml:space="preserve"> </w:t>
      </w:r>
      <w:r w:rsidR="00B44728" w:rsidRPr="00777E9A">
        <w:rPr>
          <w:lang w:val="en-GB"/>
        </w:rPr>
        <w:t>pilgrims’ and</w:t>
      </w:r>
      <w:r w:rsidR="00A82E8F" w:rsidRPr="00777E9A">
        <w:rPr>
          <w:lang w:val="en-GB"/>
        </w:rPr>
        <w:t xml:space="preserve"> mainly</w:t>
      </w:r>
      <w:r w:rsidR="00B44728" w:rsidRPr="00777E9A">
        <w:rPr>
          <w:lang w:val="en-GB"/>
        </w:rPr>
        <w:t xml:space="preserve"> Hindu tourists’</w:t>
      </w:r>
      <w:r w:rsidR="00B72CA6" w:rsidRPr="00777E9A">
        <w:rPr>
          <w:lang w:val="en-GB"/>
        </w:rPr>
        <w:t xml:space="preserve"> needs. Many</w:t>
      </w:r>
      <w:r w:rsidR="00790A79" w:rsidRPr="00777E9A">
        <w:rPr>
          <w:lang w:val="en-GB"/>
        </w:rPr>
        <w:t xml:space="preserve"> </w:t>
      </w:r>
      <w:r w:rsidR="00C36378" w:rsidRPr="00777E9A">
        <w:rPr>
          <w:lang w:val="en-GB"/>
        </w:rPr>
        <w:t>of their o</w:t>
      </w:r>
      <w:r w:rsidR="00B72CA6" w:rsidRPr="00777E9A">
        <w:rPr>
          <w:lang w:val="en-GB"/>
        </w:rPr>
        <w:t>wners are from Jammu and move in</w:t>
      </w:r>
      <w:r w:rsidR="00E64A8A" w:rsidRPr="00777E9A">
        <w:rPr>
          <w:lang w:val="en-GB"/>
        </w:rPr>
        <w:t xml:space="preserve"> </w:t>
      </w:r>
      <w:r w:rsidR="00AA5696" w:rsidRPr="00777E9A">
        <w:rPr>
          <w:lang w:val="en-GB"/>
        </w:rPr>
        <w:t>the summer season</w:t>
      </w:r>
      <w:r w:rsidR="00996248">
        <w:rPr>
          <w:lang w:val="en-GB"/>
        </w:rPr>
        <w:t xml:space="preserve"> to this area</w:t>
      </w:r>
      <w:r w:rsidR="00AA5696" w:rsidRPr="00777E9A">
        <w:rPr>
          <w:lang w:val="en-GB"/>
        </w:rPr>
        <w:t xml:space="preserve"> to earn a</w:t>
      </w:r>
      <w:r w:rsidR="00E9633A" w:rsidRPr="00777E9A">
        <w:rPr>
          <w:lang w:val="en-GB"/>
        </w:rPr>
        <w:t xml:space="preserve"> l</w:t>
      </w:r>
      <w:r w:rsidR="00874482" w:rsidRPr="00777E9A">
        <w:rPr>
          <w:lang w:val="en-GB"/>
        </w:rPr>
        <w:t xml:space="preserve">iving. </w:t>
      </w:r>
      <w:r w:rsidR="00874482" w:rsidRPr="000C1C27">
        <w:rPr>
          <w:lang w:val="en-GB"/>
        </w:rPr>
        <w:t>This</w:t>
      </w:r>
      <w:r w:rsidR="00996248" w:rsidRPr="000C1C27">
        <w:rPr>
          <w:lang w:val="en-GB"/>
        </w:rPr>
        <w:t xml:space="preserve"> activity at this point of the road coincides with the</w:t>
      </w:r>
      <w:r w:rsidR="00334471" w:rsidRPr="000C1C27">
        <w:rPr>
          <w:lang w:val="en-GB"/>
        </w:rPr>
        <w:t xml:space="preserve"> presence</w:t>
      </w:r>
      <w:r w:rsidR="00334471" w:rsidRPr="00777E9A">
        <w:rPr>
          <w:lang w:val="en-GB"/>
        </w:rPr>
        <w:t xml:space="preserve"> of signs</w:t>
      </w:r>
      <w:r w:rsidR="00874482" w:rsidRPr="00777E9A">
        <w:rPr>
          <w:lang w:val="en-GB"/>
        </w:rPr>
        <w:t xml:space="preserve"> </w:t>
      </w:r>
      <w:r w:rsidR="00334471" w:rsidRPr="00777E9A">
        <w:rPr>
          <w:lang w:val="en-GB"/>
        </w:rPr>
        <w:t>a</w:t>
      </w:r>
      <w:r w:rsidR="00E52A2D" w:rsidRPr="00777E9A">
        <w:rPr>
          <w:lang w:val="en-GB"/>
        </w:rPr>
        <w:t>t different points of the road</w:t>
      </w:r>
      <w:r>
        <w:rPr>
          <w:lang w:val="en-GB"/>
        </w:rPr>
        <w:t>—</w:t>
      </w:r>
      <w:r w:rsidR="00B72CA6" w:rsidRPr="00777E9A">
        <w:rPr>
          <w:lang w:val="en-GB"/>
        </w:rPr>
        <w:t>more numerous</w:t>
      </w:r>
      <w:r w:rsidR="00874482" w:rsidRPr="00777E9A">
        <w:rPr>
          <w:lang w:val="en-GB"/>
        </w:rPr>
        <w:t xml:space="preserve"> </w:t>
      </w:r>
      <w:r w:rsidRPr="00777E9A">
        <w:rPr>
          <w:lang w:val="en-GB"/>
        </w:rPr>
        <w:t xml:space="preserve">after the town of </w:t>
      </w:r>
      <w:proofErr w:type="spellStart"/>
      <w:r w:rsidRPr="00777E9A">
        <w:rPr>
          <w:lang w:val="en-GB"/>
        </w:rPr>
        <w:t>Ganderbal</w:t>
      </w:r>
      <w:proofErr w:type="spellEnd"/>
      <w:r w:rsidRPr="00777E9A">
        <w:rPr>
          <w:lang w:val="en-GB"/>
        </w:rPr>
        <w:t xml:space="preserve"> </w:t>
      </w:r>
      <w:r w:rsidR="00E9633A" w:rsidRPr="00777E9A">
        <w:rPr>
          <w:lang w:val="en-GB"/>
        </w:rPr>
        <w:t>in 2012</w:t>
      </w:r>
      <w:r w:rsidR="00334471" w:rsidRPr="00777E9A">
        <w:rPr>
          <w:lang w:val="en-GB"/>
        </w:rPr>
        <w:t xml:space="preserve"> </w:t>
      </w:r>
      <w:r w:rsidR="00B72CA6" w:rsidRPr="00777E9A">
        <w:rPr>
          <w:lang w:val="en-GB"/>
        </w:rPr>
        <w:t>than</w:t>
      </w:r>
      <w:r w:rsidR="00334471" w:rsidRPr="00777E9A">
        <w:rPr>
          <w:lang w:val="en-GB"/>
        </w:rPr>
        <w:t xml:space="preserve"> in May</w:t>
      </w:r>
      <w:r w:rsidR="00874482" w:rsidRPr="00777E9A">
        <w:rPr>
          <w:lang w:val="en-GB"/>
        </w:rPr>
        <w:t xml:space="preserve"> 2010</w:t>
      </w:r>
      <w:r>
        <w:rPr>
          <w:lang w:val="en-GB"/>
        </w:rPr>
        <w:t>—</w:t>
      </w:r>
      <w:r w:rsidR="00AA5696" w:rsidRPr="00777E9A">
        <w:rPr>
          <w:lang w:val="en-GB"/>
        </w:rPr>
        <w:t>containing warning</w:t>
      </w:r>
      <w:r>
        <w:rPr>
          <w:lang w:val="en-GB"/>
        </w:rPr>
        <w:t>s</w:t>
      </w:r>
      <w:r w:rsidR="00AA5696" w:rsidRPr="00777E9A">
        <w:rPr>
          <w:lang w:val="en-GB"/>
        </w:rPr>
        <w:t xml:space="preserve"> for the pilgrims and indicating that the army was there to protect them. </w:t>
      </w:r>
      <w:r>
        <w:rPr>
          <w:lang w:val="en-GB"/>
        </w:rPr>
        <w:t xml:space="preserve">Pilgrims to </w:t>
      </w:r>
      <w:r w:rsidR="00E64A8A" w:rsidRPr="00777E9A">
        <w:rPr>
          <w:lang w:val="en-GB"/>
        </w:rPr>
        <w:t xml:space="preserve">Amarnath </w:t>
      </w:r>
      <w:r w:rsidR="002439B2" w:rsidRPr="00777E9A">
        <w:rPr>
          <w:lang w:val="en-GB"/>
        </w:rPr>
        <w:t xml:space="preserve">have been attacked </w:t>
      </w:r>
      <w:r>
        <w:rPr>
          <w:lang w:val="en-GB"/>
        </w:rPr>
        <w:t>during</w:t>
      </w:r>
      <w:r w:rsidR="002439B2" w:rsidRPr="00777E9A">
        <w:rPr>
          <w:lang w:val="en-GB"/>
        </w:rPr>
        <w:t xml:space="preserve"> period</w:t>
      </w:r>
      <w:r w:rsidR="002E5753" w:rsidRPr="00777E9A">
        <w:rPr>
          <w:lang w:val="en-GB"/>
        </w:rPr>
        <w:t>s</w:t>
      </w:r>
      <w:r w:rsidR="002439B2" w:rsidRPr="00777E9A">
        <w:rPr>
          <w:lang w:val="en-GB"/>
        </w:rPr>
        <w:t xml:space="preserve"> of widespread</w:t>
      </w:r>
      <w:r w:rsidR="000A02C4" w:rsidRPr="00777E9A">
        <w:rPr>
          <w:lang w:val="en-GB"/>
        </w:rPr>
        <w:t xml:space="preserve"> </w:t>
      </w:r>
      <w:r w:rsidR="0066693A" w:rsidRPr="00777E9A">
        <w:rPr>
          <w:lang w:val="en-GB"/>
        </w:rPr>
        <w:t>violence</w:t>
      </w:r>
      <w:r w:rsidR="002E5753" w:rsidRPr="00777E9A">
        <w:rPr>
          <w:lang w:val="en-GB"/>
        </w:rPr>
        <w:t xml:space="preserve"> in the Valley</w:t>
      </w:r>
      <w:r>
        <w:rPr>
          <w:lang w:val="en-GB"/>
        </w:rPr>
        <w:t>,</w:t>
      </w:r>
      <w:r w:rsidR="002E5753" w:rsidRPr="00777E9A">
        <w:rPr>
          <w:lang w:val="en-GB"/>
        </w:rPr>
        <w:t xml:space="preserve"> mainly by groups with a base in Pakistan, such as </w:t>
      </w:r>
      <w:r>
        <w:rPr>
          <w:lang w:val="en-GB"/>
        </w:rPr>
        <w:t>in</w:t>
      </w:r>
      <w:r w:rsidR="002E5753" w:rsidRPr="00777E9A">
        <w:rPr>
          <w:lang w:val="en-GB"/>
        </w:rPr>
        <w:t xml:space="preserve"> the attack in </w:t>
      </w:r>
      <w:r w:rsidR="009C5E62" w:rsidRPr="00777E9A">
        <w:rPr>
          <w:lang w:val="en-GB"/>
        </w:rPr>
        <w:t xml:space="preserve">July </w:t>
      </w:r>
      <w:r w:rsidR="002E5753" w:rsidRPr="00777E9A">
        <w:rPr>
          <w:lang w:val="en-GB"/>
        </w:rPr>
        <w:t xml:space="preserve">2017 by </w:t>
      </w:r>
      <w:r w:rsidR="002E5753" w:rsidRPr="00777E9A">
        <w:rPr>
          <w:i/>
          <w:lang w:val="en-GB"/>
        </w:rPr>
        <w:t>Lashkar-e</w:t>
      </w:r>
      <w:r w:rsidR="00DB3BA6">
        <w:rPr>
          <w:i/>
          <w:lang w:val="en-GB"/>
        </w:rPr>
        <w:t>-</w:t>
      </w:r>
      <w:bookmarkStart w:id="2" w:name="_GoBack"/>
      <w:bookmarkEnd w:id="2"/>
      <w:r w:rsidR="002E5753" w:rsidRPr="00777E9A">
        <w:rPr>
          <w:i/>
          <w:lang w:val="en-GB"/>
        </w:rPr>
        <w:t>Taiba</w:t>
      </w:r>
      <w:r w:rsidR="002E5753" w:rsidRPr="00777E9A">
        <w:rPr>
          <w:lang w:val="en-GB"/>
        </w:rPr>
        <w:t>.</w:t>
      </w:r>
      <w:r w:rsidR="002439B2" w:rsidRPr="00777E9A">
        <w:rPr>
          <w:lang w:val="en-GB"/>
        </w:rPr>
        <w:t xml:space="preserve"> Kashmiri national</w:t>
      </w:r>
      <w:r w:rsidR="00392799" w:rsidRPr="00777E9A">
        <w:rPr>
          <w:lang w:val="en-GB"/>
        </w:rPr>
        <w:t xml:space="preserve">ists have either </w:t>
      </w:r>
      <w:r w:rsidR="00790A79" w:rsidRPr="00777E9A">
        <w:rPr>
          <w:lang w:val="en-GB"/>
        </w:rPr>
        <w:t xml:space="preserve">been </w:t>
      </w:r>
      <w:r w:rsidR="00392799" w:rsidRPr="00777E9A">
        <w:rPr>
          <w:lang w:val="en-GB"/>
        </w:rPr>
        <w:t>indifferent</w:t>
      </w:r>
      <w:r w:rsidR="002439B2" w:rsidRPr="00777E9A">
        <w:rPr>
          <w:lang w:val="en-GB"/>
        </w:rPr>
        <w:t xml:space="preserve"> </w:t>
      </w:r>
      <w:r w:rsidR="00422463">
        <w:rPr>
          <w:lang w:val="en-GB"/>
        </w:rPr>
        <w:t xml:space="preserve">to these attacks </w:t>
      </w:r>
      <w:r w:rsidR="00790A79" w:rsidRPr="00777E9A">
        <w:rPr>
          <w:lang w:val="en-GB"/>
        </w:rPr>
        <w:t>or have called</w:t>
      </w:r>
      <w:r w:rsidR="00B72CA6" w:rsidRPr="00777E9A">
        <w:rPr>
          <w:lang w:val="en-GB"/>
        </w:rPr>
        <w:t xml:space="preserve"> for pilgrims to be treated with</w:t>
      </w:r>
      <w:r w:rsidR="000A02C4" w:rsidRPr="00777E9A">
        <w:rPr>
          <w:lang w:val="en-GB"/>
        </w:rPr>
        <w:t xml:space="preserve"> respect and hospitality.</w:t>
      </w:r>
      <w:r w:rsidR="00570A27" w:rsidRPr="00777E9A">
        <w:rPr>
          <w:rStyle w:val="Refdenotaalfinal"/>
          <w:lang w:val="en-GB"/>
        </w:rPr>
        <w:endnoteReference w:id="25"/>
      </w:r>
      <w:r w:rsidR="004145CB" w:rsidRPr="00777E9A">
        <w:rPr>
          <w:lang w:val="en-GB"/>
        </w:rPr>
        <w:t xml:space="preserve"> </w:t>
      </w:r>
      <w:r w:rsidR="000A02C4" w:rsidRPr="00777E9A">
        <w:rPr>
          <w:lang w:val="en-GB"/>
        </w:rPr>
        <w:t>Even militant groups rooted in the Valley</w:t>
      </w:r>
      <w:r w:rsidR="00422463">
        <w:rPr>
          <w:lang w:val="en-GB"/>
        </w:rPr>
        <w:t>—</w:t>
      </w:r>
      <w:r w:rsidR="004145CB" w:rsidRPr="00777E9A">
        <w:rPr>
          <w:lang w:val="en-GB"/>
        </w:rPr>
        <w:t>that is,</w:t>
      </w:r>
      <w:r w:rsidR="0066693A" w:rsidRPr="00777E9A">
        <w:rPr>
          <w:lang w:val="en-GB"/>
        </w:rPr>
        <w:t xml:space="preserve"> Kashmiri militants </w:t>
      </w:r>
      <w:r w:rsidR="000A02C4" w:rsidRPr="00777E9A">
        <w:rPr>
          <w:lang w:val="en-GB"/>
        </w:rPr>
        <w:t xml:space="preserve">such as </w:t>
      </w:r>
      <w:r w:rsidR="000A02C4" w:rsidRPr="00777E9A">
        <w:rPr>
          <w:i/>
          <w:lang w:val="en-GB"/>
        </w:rPr>
        <w:t>Hizbul Mujahideen</w:t>
      </w:r>
      <w:r w:rsidR="00422463">
        <w:rPr>
          <w:lang w:val="en-GB"/>
        </w:rPr>
        <w:t>—</w:t>
      </w:r>
      <w:r w:rsidR="007C3B77" w:rsidRPr="00777E9A">
        <w:rPr>
          <w:lang w:val="en-GB"/>
        </w:rPr>
        <w:t>have</w:t>
      </w:r>
      <w:r w:rsidR="00B72CA6" w:rsidRPr="00777E9A">
        <w:rPr>
          <w:lang w:val="en-GB"/>
        </w:rPr>
        <w:t xml:space="preserve"> </w:t>
      </w:r>
      <w:r w:rsidR="00916309" w:rsidRPr="00777E9A">
        <w:rPr>
          <w:lang w:val="en-GB"/>
        </w:rPr>
        <w:t xml:space="preserve">publicly </w:t>
      </w:r>
      <w:r w:rsidR="00422463">
        <w:rPr>
          <w:lang w:val="en-GB"/>
        </w:rPr>
        <w:t xml:space="preserve">stated </w:t>
      </w:r>
      <w:r w:rsidR="000A02C4" w:rsidRPr="00777E9A">
        <w:rPr>
          <w:lang w:val="en-GB"/>
        </w:rPr>
        <w:t>that pilgrims are not their targets.</w:t>
      </w:r>
      <w:r w:rsidR="00570A27" w:rsidRPr="00777E9A">
        <w:rPr>
          <w:rStyle w:val="Refdenotaalfinal"/>
          <w:lang w:val="en-GB"/>
        </w:rPr>
        <w:endnoteReference w:id="26"/>
      </w:r>
      <w:r w:rsidR="000A02C4" w:rsidRPr="00777E9A">
        <w:rPr>
          <w:lang w:val="en-GB"/>
        </w:rPr>
        <w:t xml:space="preserve"> </w:t>
      </w:r>
      <w:r w:rsidR="004145CB" w:rsidRPr="00777E9A">
        <w:rPr>
          <w:lang w:val="en-GB"/>
        </w:rPr>
        <w:t>The pilgrimage is also a source of income for local Muslims</w:t>
      </w:r>
      <w:r w:rsidR="00B72CA6" w:rsidRPr="00777E9A">
        <w:rPr>
          <w:lang w:val="en-GB"/>
        </w:rPr>
        <w:t>,</w:t>
      </w:r>
      <w:r w:rsidR="00985E42" w:rsidRPr="00777E9A">
        <w:rPr>
          <w:lang w:val="en-GB"/>
        </w:rPr>
        <w:t xml:space="preserve"> who benefit from the</w:t>
      </w:r>
      <w:r w:rsidR="004145CB" w:rsidRPr="00777E9A">
        <w:rPr>
          <w:lang w:val="en-GB"/>
        </w:rPr>
        <w:t xml:space="preserve"> event.</w:t>
      </w:r>
    </w:p>
    <w:p w14:paraId="170A5868" w14:textId="6366B5BE" w:rsidR="00D65799" w:rsidRPr="00777E9A" w:rsidRDefault="00422463" w:rsidP="00226281">
      <w:pPr>
        <w:tabs>
          <w:tab w:val="left" w:pos="720"/>
        </w:tabs>
        <w:spacing w:line="360" w:lineRule="auto"/>
        <w:rPr>
          <w:lang w:val="en-GB"/>
        </w:rPr>
      </w:pPr>
      <w:r>
        <w:rPr>
          <w:lang w:val="en-GB"/>
        </w:rPr>
        <w:lastRenderedPageBreak/>
        <w:tab/>
      </w:r>
      <w:r w:rsidR="00290E7B">
        <w:rPr>
          <w:lang w:val="en-GB"/>
        </w:rPr>
        <w:t>These facts notwithstanding,</w:t>
      </w:r>
      <w:r w:rsidR="004145CB" w:rsidRPr="00777E9A">
        <w:rPr>
          <w:lang w:val="en-GB"/>
        </w:rPr>
        <w:t xml:space="preserve"> s</w:t>
      </w:r>
      <w:r w:rsidR="008B4941" w:rsidRPr="00777E9A">
        <w:rPr>
          <w:lang w:val="en-GB"/>
        </w:rPr>
        <w:t>igns on the road</w:t>
      </w:r>
      <w:r w:rsidR="004145CB" w:rsidRPr="00777E9A">
        <w:rPr>
          <w:lang w:val="en-GB"/>
        </w:rPr>
        <w:t>side</w:t>
      </w:r>
      <w:r w:rsidR="008B4941" w:rsidRPr="00777E9A">
        <w:rPr>
          <w:lang w:val="en-GB"/>
        </w:rPr>
        <w:t xml:space="preserve"> at the time</w:t>
      </w:r>
      <w:r w:rsidR="004145CB" w:rsidRPr="00777E9A">
        <w:rPr>
          <w:lang w:val="en-GB"/>
        </w:rPr>
        <w:t xml:space="preserve"> of </w:t>
      </w:r>
      <w:r>
        <w:rPr>
          <w:lang w:val="en-GB"/>
        </w:rPr>
        <w:t>my</w:t>
      </w:r>
      <w:r w:rsidRPr="00777E9A">
        <w:rPr>
          <w:lang w:val="en-GB"/>
        </w:rPr>
        <w:t xml:space="preserve"> </w:t>
      </w:r>
      <w:r w:rsidR="004145CB" w:rsidRPr="00777E9A">
        <w:rPr>
          <w:lang w:val="en-GB"/>
        </w:rPr>
        <w:t xml:space="preserve">research visit </w:t>
      </w:r>
      <w:r w:rsidR="008B4941" w:rsidRPr="00777E9A">
        <w:rPr>
          <w:lang w:val="en-GB"/>
        </w:rPr>
        <w:t>evoked</w:t>
      </w:r>
      <w:r w:rsidR="00392799" w:rsidRPr="00777E9A">
        <w:rPr>
          <w:lang w:val="en-GB"/>
        </w:rPr>
        <w:t xml:space="preserve"> a climate of fear and insecurity</w:t>
      </w:r>
      <w:r w:rsidR="004145CB" w:rsidRPr="00777E9A">
        <w:rPr>
          <w:lang w:val="en-GB"/>
        </w:rPr>
        <w:t>.</w:t>
      </w:r>
      <w:r w:rsidR="008B4941" w:rsidRPr="00777E9A">
        <w:rPr>
          <w:lang w:val="en-GB"/>
        </w:rPr>
        <w:t xml:space="preserve"> </w:t>
      </w:r>
      <w:r w:rsidR="004145CB" w:rsidRPr="00777E9A">
        <w:rPr>
          <w:lang w:val="en-GB"/>
        </w:rPr>
        <w:t>S</w:t>
      </w:r>
      <w:r w:rsidR="00E80415" w:rsidRPr="00777E9A">
        <w:rPr>
          <w:lang w:val="en-GB"/>
        </w:rPr>
        <w:t>logans</w:t>
      </w:r>
      <w:r w:rsidR="004145CB" w:rsidRPr="00777E9A">
        <w:rPr>
          <w:lang w:val="en-GB"/>
        </w:rPr>
        <w:t xml:space="preserve"> such</w:t>
      </w:r>
      <w:r w:rsidR="00E80415" w:rsidRPr="00777E9A">
        <w:rPr>
          <w:lang w:val="en-GB"/>
        </w:rPr>
        <w:t xml:space="preserve"> as</w:t>
      </w:r>
      <w:r w:rsidR="004145CB" w:rsidRPr="00777E9A">
        <w:rPr>
          <w:lang w:val="en-GB"/>
        </w:rPr>
        <w:t xml:space="preserve"> </w:t>
      </w:r>
      <w:r w:rsidR="00AE45AB" w:rsidRPr="00777E9A">
        <w:rPr>
          <w:lang w:val="en-GB"/>
        </w:rPr>
        <w:t>‘</w:t>
      </w:r>
      <w:r w:rsidR="004145CB" w:rsidRPr="00777E9A">
        <w:rPr>
          <w:lang w:val="en-GB"/>
        </w:rPr>
        <w:t>Have a safe Amarnath Yatra</w:t>
      </w:r>
      <w:r w:rsidR="00AE45AB" w:rsidRPr="00777E9A">
        <w:rPr>
          <w:lang w:val="en-GB"/>
        </w:rPr>
        <w:t>’</w:t>
      </w:r>
      <w:r w:rsidR="004145CB" w:rsidRPr="00777E9A">
        <w:rPr>
          <w:lang w:val="en-GB"/>
        </w:rPr>
        <w:t xml:space="preserve"> and</w:t>
      </w:r>
      <w:r w:rsidR="00D55858" w:rsidRPr="00777E9A">
        <w:rPr>
          <w:lang w:val="en-GB"/>
        </w:rPr>
        <w:t xml:space="preserve"> </w:t>
      </w:r>
      <w:r w:rsidR="00AE45AB" w:rsidRPr="00777E9A">
        <w:rPr>
          <w:lang w:val="en-GB"/>
        </w:rPr>
        <w:t>‘</w:t>
      </w:r>
      <w:r w:rsidR="00D55858" w:rsidRPr="00777E9A">
        <w:rPr>
          <w:lang w:val="en-GB"/>
        </w:rPr>
        <w:t>We are here to ensure your protection</w:t>
      </w:r>
      <w:r w:rsidR="00AE45AB" w:rsidRPr="00777E9A">
        <w:rPr>
          <w:lang w:val="en-GB"/>
        </w:rPr>
        <w:t>’</w:t>
      </w:r>
      <w:r w:rsidR="004A2F4C" w:rsidRPr="00777E9A">
        <w:rPr>
          <w:lang w:val="en-GB"/>
        </w:rPr>
        <w:t xml:space="preserve"> indica</w:t>
      </w:r>
      <w:r w:rsidR="00D65799" w:rsidRPr="00777E9A">
        <w:rPr>
          <w:lang w:val="en-GB"/>
        </w:rPr>
        <w:t>te</w:t>
      </w:r>
      <w:r w:rsidR="00985E42" w:rsidRPr="00777E9A">
        <w:rPr>
          <w:lang w:val="en-GB"/>
        </w:rPr>
        <w:t xml:space="preserve">d that pilgrims were taking a risk </w:t>
      </w:r>
      <w:r w:rsidR="00D65799" w:rsidRPr="00777E9A">
        <w:rPr>
          <w:lang w:val="en-GB"/>
        </w:rPr>
        <w:t>and needed</w:t>
      </w:r>
      <w:r w:rsidR="00985E42" w:rsidRPr="00777E9A">
        <w:rPr>
          <w:lang w:val="en-GB"/>
        </w:rPr>
        <w:t xml:space="preserve"> the army’s</w:t>
      </w:r>
      <w:r w:rsidR="00D65799" w:rsidRPr="00777E9A">
        <w:rPr>
          <w:lang w:val="en-GB"/>
        </w:rPr>
        <w:t xml:space="preserve"> p</w:t>
      </w:r>
      <w:r w:rsidR="00985E42" w:rsidRPr="00777E9A">
        <w:rPr>
          <w:lang w:val="en-GB"/>
        </w:rPr>
        <w:t>rotection</w:t>
      </w:r>
      <w:r w:rsidR="00D65799" w:rsidRPr="00777E9A">
        <w:rPr>
          <w:lang w:val="en-GB"/>
        </w:rPr>
        <w:t xml:space="preserve">. </w:t>
      </w:r>
      <w:r w:rsidR="004A2F4C" w:rsidRPr="00777E9A">
        <w:rPr>
          <w:lang w:val="en-GB"/>
        </w:rPr>
        <w:t>They</w:t>
      </w:r>
      <w:r w:rsidR="000A02C4" w:rsidRPr="00777E9A">
        <w:rPr>
          <w:lang w:val="en-GB"/>
        </w:rPr>
        <w:t xml:space="preserve"> </w:t>
      </w:r>
      <w:r w:rsidR="00D50B33" w:rsidRPr="00777E9A">
        <w:rPr>
          <w:lang w:val="en-GB"/>
        </w:rPr>
        <w:t xml:space="preserve">also </w:t>
      </w:r>
      <w:r w:rsidR="004A2F4C" w:rsidRPr="00777E9A">
        <w:rPr>
          <w:lang w:val="en-GB"/>
        </w:rPr>
        <w:t>illustrate</w:t>
      </w:r>
      <w:r w:rsidR="00D65799" w:rsidRPr="00777E9A">
        <w:rPr>
          <w:lang w:val="en-GB"/>
        </w:rPr>
        <w:t>d</w:t>
      </w:r>
      <w:r w:rsidR="00E80415" w:rsidRPr="00777E9A">
        <w:rPr>
          <w:lang w:val="en-GB"/>
        </w:rPr>
        <w:t xml:space="preserve"> how the pilgrimage is being used politically</w:t>
      </w:r>
      <w:r w:rsidR="00985E42" w:rsidRPr="00777E9A">
        <w:rPr>
          <w:lang w:val="en-GB"/>
        </w:rPr>
        <w:t>, as noted by</w:t>
      </w:r>
      <w:r w:rsidR="00D50B33" w:rsidRPr="00777E9A">
        <w:rPr>
          <w:lang w:val="en-GB"/>
        </w:rPr>
        <w:t xml:space="preserve"> Ian Reader, who</w:t>
      </w:r>
      <w:r w:rsidR="00744E2B" w:rsidRPr="00777E9A">
        <w:rPr>
          <w:lang w:val="en-GB"/>
        </w:rPr>
        <w:t xml:space="preserve"> points out that </w:t>
      </w:r>
      <w:r w:rsidR="00AE45AB" w:rsidRPr="00777E9A">
        <w:rPr>
          <w:lang w:val="en-GB"/>
        </w:rPr>
        <w:t>‘</w:t>
      </w:r>
      <w:r w:rsidR="00744E2B" w:rsidRPr="00777E9A">
        <w:rPr>
          <w:lang w:val="en-GB"/>
        </w:rPr>
        <w:t>Hindu</w:t>
      </w:r>
      <w:r w:rsidR="00636D3D" w:rsidRPr="00777E9A">
        <w:rPr>
          <w:lang w:val="en-GB"/>
        </w:rPr>
        <w:t xml:space="preserve"> nationalists organiz</w:t>
      </w:r>
      <w:r w:rsidR="00744E2B" w:rsidRPr="00777E9A">
        <w:rPr>
          <w:lang w:val="en-GB"/>
        </w:rPr>
        <w:t>ations have encouraged Hindus to participate</w:t>
      </w:r>
      <w:r w:rsidR="001E2345" w:rsidRPr="00777E9A">
        <w:rPr>
          <w:lang w:val="en-GB"/>
        </w:rPr>
        <w:t xml:space="preserve"> in the Amarnath pilgrimage as </w:t>
      </w:r>
      <w:r w:rsidR="00744E2B" w:rsidRPr="00777E9A">
        <w:rPr>
          <w:lang w:val="en-GB"/>
        </w:rPr>
        <w:t>a statement of Hindu pride and in order to reinforce Indian claims</w:t>
      </w:r>
      <w:r w:rsidR="000A6909" w:rsidRPr="00777E9A">
        <w:rPr>
          <w:lang w:val="en-GB"/>
        </w:rPr>
        <w:t xml:space="preserve"> to the region</w:t>
      </w:r>
      <w:r w:rsidR="001E2345" w:rsidRPr="00777E9A">
        <w:rPr>
          <w:lang w:val="en-GB"/>
        </w:rPr>
        <w:t>.</w:t>
      </w:r>
      <w:r w:rsidR="00AE45AB" w:rsidRPr="00777E9A">
        <w:rPr>
          <w:lang w:val="en-GB"/>
        </w:rPr>
        <w:t>’</w:t>
      </w:r>
      <w:r w:rsidR="001E2345" w:rsidRPr="00777E9A">
        <w:rPr>
          <w:rStyle w:val="Refdenotaalfinal"/>
          <w:lang w:val="en-GB"/>
        </w:rPr>
        <w:endnoteReference w:id="27"/>
      </w:r>
      <w:r w:rsidR="00D50B33" w:rsidRPr="00777E9A">
        <w:rPr>
          <w:lang w:val="en-GB"/>
        </w:rPr>
        <w:t xml:space="preserve"> Reader</w:t>
      </w:r>
      <w:r w:rsidR="00985E42" w:rsidRPr="00777E9A">
        <w:rPr>
          <w:lang w:val="en-GB"/>
        </w:rPr>
        <w:t xml:space="preserve"> </w:t>
      </w:r>
      <w:r w:rsidR="00744E2B" w:rsidRPr="00777E9A">
        <w:rPr>
          <w:lang w:val="en-GB"/>
        </w:rPr>
        <w:t xml:space="preserve">also describes how the Indian Army has been deployed </w:t>
      </w:r>
      <w:r w:rsidR="00290E7B">
        <w:rPr>
          <w:lang w:val="en-GB"/>
        </w:rPr>
        <w:t>during</w:t>
      </w:r>
      <w:r w:rsidR="00290E7B" w:rsidRPr="00777E9A">
        <w:rPr>
          <w:lang w:val="en-GB"/>
        </w:rPr>
        <w:t xml:space="preserve"> </w:t>
      </w:r>
      <w:r w:rsidR="00744E2B" w:rsidRPr="00777E9A">
        <w:rPr>
          <w:lang w:val="en-GB"/>
        </w:rPr>
        <w:t>the pilgrimage season for logistic</w:t>
      </w:r>
      <w:r w:rsidR="00290E7B">
        <w:rPr>
          <w:lang w:val="en-GB"/>
        </w:rPr>
        <w:t>al</w:t>
      </w:r>
      <w:r w:rsidR="00744E2B" w:rsidRPr="00777E9A">
        <w:rPr>
          <w:lang w:val="en-GB"/>
        </w:rPr>
        <w:t xml:space="preserve"> support</w:t>
      </w:r>
      <w:r w:rsidR="009A79D5" w:rsidRPr="00777E9A">
        <w:rPr>
          <w:lang w:val="en-GB"/>
        </w:rPr>
        <w:t>.</w:t>
      </w:r>
      <w:r w:rsidR="009A79D5" w:rsidRPr="00777E9A">
        <w:rPr>
          <w:rStyle w:val="Refdenotaalfinal"/>
          <w:lang w:val="en-GB"/>
        </w:rPr>
        <w:endnoteReference w:id="28"/>
      </w:r>
      <w:r w:rsidR="009A79D5" w:rsidRPr="00777E9A">
        <w:rPr>
          <w:lang w:val="en-GB"/>
        </w:rPr>
        <w:t xml:space="preserve"> </w:t>
      </w:r>
      <w:r w:rsidR="008B4941" w:rsidRPr="00777E9A">
        <w:rPr>
          <w:lang w:val="en-GB"/>
        </w:rPr>
        <w:t>As</w:t>
      </w:r>
      <w:r w:rsidR="00290E7B">
        <w:rPr>
          <w:lang w:val="en-GB"/>
        </w:rPr>
        <w:t xml:space="preserve"> with </w:t>
      </w:r>
      <w:r w:rsidR="000B755F" w:rsidRPr="00777E9A">
        <w:rPr>
          <w:lang w:val="en-GB"/>
        </w:rPr>
        <w:t>t</w:t>
      </w:r>
      <w:r w:rsidR="009F087D" w:rsidRPr="00777E9A">
        <w:rPr>
          <w:lang w:val="en-GB"/>
        </w:rPr>
        <w:t xml:space="preserve">he representation of the LoC as the </w:t>
      </w:r>
      <w:r w:rsidR="00AE45AB" w:rsidRPr="00777E9A">
        <w:rPr>
          <w:lang w:val="en-GB"/>
        </w:rPr>
        <w:t>‘</w:t>
      </w:r>
      <w:r w:rsidR="009F087D" w:rsidRPr="00777E9A">
        <w:rPr>
          <w:lang w:val="en-GB"/>
        </w:rPr>
        <w:t>world’s most dangerous border</w:t>
      </w:r>
      <w:r w:rsidR="00E505F8" w:rsidRPr="00777E9A">
        <w:rPr>
          <w:lang w:val="en-GB"/>
        </w:rPr>
        <w:t>’,</w:t>
      </w:r>
      <w:r w:rsidR="009F087D" w:rsidRPr="00777E9A">
        <w:rPr>
          <w:lang w:val="en-GB"/>
        </w:rPr>
        <w:t xml:space="preserve"> the security</w:t>
      </w:r>
      <w:r w:rsidR="00985E42" w:rsidRPr="00777E9A">
        <w:rPr>
          <w:lang w:val="en-GB"/>
        </w:rPr>
        <w:t xml:space="preserve"> discourse around Amarnath</w:t>
      </w:r>
      <w:r w:rsidR="009F087D" w:rsidRPr="00777E9A">
        <w:rPr>
          <w:lang w:val="en-GB"/>
        </w:rPr>
        <w:t xml:space="preserve"> develops</w:t>
      </w:r>
      <w:r w:rsidR="00986C25" w:rsidRPr="00777E9A">
        <w:rPr>
          <w:lang w:val="en-GB"/>
        </w:rPr>
        <w:t xml:space="preserve"> somewhere else to advise the </w:t>
      </w:r>
      <w:r w:rsidR="00342603" w:rsidRPr="00777E9A">
        <w:rPr>
          <w:lang w:val="en-GB"/>
        </w:rPr>
        <w:t>traveller</w:t>
      </w:r>
      <w:r w:rsidR="009F087D" w:rsidRPr="00777E9A">
        <w:rPr>
          <w:lang w:val="en-GB"/>
        </w:rPr>
        <w:t xml:space="preserve"> of the</w:t>
      </w:r>
      <w:r w:rsidR="00A33918" w:rsidRPr="00777E9A">
        <w:rPr>
          <w:lang w:val="en-GB"/>
        </w:rPr>
        <w:t xml:space="preserve"> road’s dangers</w:t>
      </w:r>
      <w:r w:rsidR="009F087D" w:rsidRPr="00777E9A">
        <w:rPr>
          <w:lang w:val="en-GB"/>
        </w:rPr>
        <w:t xml:space="preserve">, </w:t>
      </w:r>
      <w:r w:rsidR="00290E7B">
        <w:rPr>
          <w:lang w:val="en-GB"/>
        </w:rPr>
        <w:t>but still</w:t>
      </w:r>
      <w:r w:rsidR="00290E7B" w:rsidRPr="00777E9A">
        <w:rPr>
          <w:lang w:val="en-GB"/>
        </w:rPr>
        <w:t xml:space="preserve"> </w:t>
      </w:r>
      <w:r w:rsidR="00985E42" w:rsidRPr="00777E9A">
        <w:rPr>
          <w:lang w:val="en-GB"/>
        </w:rPr>
        <w:t>invites</w:t>
      </w:r>
      <w:r w:rsidR="00986C25" w:rsidRPr="00777E9A">
        <w:rPr>
          <w:lang w:val="en-GB"/>
        </w:rPr>
        <w:t xml:space="preserve"> him/her to contin</w:t>
      </w:r>
      <w:r w:rsidR="009F087D" w:rsidRPr="00777E9A">
        <w:rPr>
          <w:lang w:val="en-GB"/>
        </w:rPr>
        <w:t>ue the journey under</w:t>
      </w:r>
      <w:r w:rsidR="00986C25" w:rsidRPr="00777E9A">
        <w:rPr>
          <w:lang w:val="en-GB"/>
        </w:rPr>
        <w:t xml:space="preserve"> the premise of receiving</w:t>
      </w:r>
      <w:r w:rsidR="00985E42" w:rsidRPr="00777E9A">
        <w:rPr>
          <w:lang w:val="en-GB"/>
        </w:rPr>
        <w:t xml:space="preserve"> the army’s</w:t>
      </w:r>
      <w:r w:rsidR="00986C25" w:rsidRPr="00777E9A">
        <w:rPr>
          <w:lang w:val="en-GB"/>
        </w:rPr>
        <w:t xml:space="preserve"> protection.</w:t>
      </w:r>
      <w:r w:rsidR="00C36378" w:rsidRPr="00777E9A">
        <w:rPr>
          <w:lang w:val="en-GB"/>
        </w:rPr>
        <w:t xml:space="preserve"> This is because</w:t>
      </w:r>
      <w:r w:rsidR="00337268" w:rsidRPr="00777E9A">
        <w:rPr>
          <w:lang w:val="en-GB"/>
        </w:rPr>
        <w:t>,</w:t>
      </w:r>
      <w:r w:rsidR="00C36378" w:rsidRPr="00777E9A">
        <w:rPr>
          <w:lang w:val="en-GB"/>
        </w:rPr>
        <w:t xml:space="preserve"> without </w:t>
      </w:r>
      <w:r w:rsidR="00FF3932" w:rsidRPr="00777E9A">
        <w:rPr>
          <w:lang w:val="en-GB"/>
        </w:rPr>
        <w:t xml:space="preserve">the </w:t>
      </w:r>
      <w:r w:rsidR="00C36378" w:rsidRPr="00777E9A">
        <w:rPr>
          <w:lang w:val="en-GB"/>
        </w:rPr>
        <w:t xml:space="preserve">pilgrims and the </w:t>
      </w:r>
      <w:r w:rsidR="00AE45AB" w:rsidRPr="00777E9A">
        <w:rPr>
          <w:lang w:val="en-GB"/>
        </w:rPr>
        <w:t>‘</w:t>
      </w:r>
      <w:r w:rsidR="00C36378" w:rsidRPr="00777E9A">
        <w:rPr>
          <w:lang w:val="en-GB"/>
        </w:rPr>
        <w:t>Hindu space</w:t>
      </w:r>
      <w:r w:rsidR="00AE45AB" w:rsidRPr="00777E9A">
        <w:rPr>
          <w:lang w:val="en-GB"/>
        </w:rPr>
        <w:t>’</w:t>
      </w:r>
      <w:r w:rsidR="00C36378" w:rsidRPr="00777E9A">
        <w:rPr>
          <w:lang w:val="en-GB"/>
        </w:rPr>
        <w:t xml:space="preserve"> created in Kashmir</w:t>
      </w:r>
      <w:r w:rsidR="00290E7B">
        <w:rPr>
          <w:lang w:val="en-GB"/>
        </w:rPr>
        <w:t>’s</w:t>
      </w:r>
      <w:r w:rsidR="00C36378" w:rsidRPr="00777E9A">
        <w:rPr>
          <w:lang w:val="en-GB"/>
        </w:rPr>
        <w:t xml:space="preserve"> </w:t>
      </w:r>
      <w:r w:rsidR="00AE45AB" w:rsidRPr="00777E9A">
        <w:rPr>
          <w:lang w:val="en-GB"/>
        </w:rPr>
        <w:t>‘</w:t>
      </w:r>
      <w:r w:rsidR="00C36378" w:rsidRPr="00777E9A">
        <w:rPr>
          <w:lang w:val="en-GB"/>
        </w:rPr>
        <w:t>Muslim</w:t>
      </w:r>
      <w:r w:rsidR="00AE45AB" w:rsidRPr="00777E9A">
        <w:rPr>
          <w:lang w:val="en-GB"/>
        </w:rPr>
        <w:t>’</w:t>
      </w:r>
      <w:r w:rsidR="00C36378" w:rsidRPr="00777E9A">
        <w:rPr>
          <w:lang w:val="en-GB"/>
        </w:rPr>
        <w:t xml:space="preserve"> heartland, it is not possible to interfere </w:t>
      </w:r>
      <w:r w:rsidR="00290E7B">
        <w:rPr>
          <w:lang w:val="en-GB"/>
        </w:rPr>
        <w:t xml:space="preserve">with </w:t>
      </w:r>
      <w:r w:rsidR="00C36378" w:rsidRPr="00777E9A">
        <w:rPr>
          <w:lang w:val="en-GB"/>
        </w:rPr>
        <w:t>and make claims to the territory. In other words, the pil</w:t>
      </w:r>
      <w:r w:rsidR="00D65799" w:rsidRPr="00777E9A">
        <w:rPr>
          <w:lang w:val="en-GB"/>
        </w:rPr>
        <w:t>grimage can be understood as a form of</w:t>
      </w:r>
      <w:r w:rsidR="00FF3932" w:rsidRPr="00777E9A">
        <w:rPr>
          <w:lang w:val="en-GB"/>
        </w:rPr>
        <w:t xml:space="preserve"> settlement</w:t>
      </w:r>
      <w:r w:rsidR="00D65799" w:rsidRPr="00777E9A">
        <w:rPr>
          <w:lang w:val="en-GB"/>
        </w:rPr>
        <w:t xml:space="preserve"> activity that invites</w:t>
      </w:r>
      <w:r w:rsidR="00FF3932" w:rsidRPr="00777E9A">
        <w:rPr>
          <w:lang w:val="en-GB"/>
        </w:rPr>
        <w:t xml:space="preserve"> </w:t>
      </w:r>
      <w:r w:rsidR="00FF3932" w:rsidRPr="0095168E">
        <w:rPr>
          <w:lang w:val="en-GB"/>
        </w:rPr>
        <w:t>further coloni</w:t>
      </w:r>
      <w:r w:rsidR="00D65799" w:rsidRPr="0095168E">
        <w:rPr>
          <w:lang w:val="en-GB"/>
        </w:rPr>
        <w:t>zation</w:t>
      </w:r>
      <w:r w:rsidR="00985E42" w:rsidRPr="0095168E">
        <w:rPr>
          <w:lang w:val="en-GB"/>
        </w:rPr>
        <w:t xml:space="preserve"> and</w:t>
      </w:r>
      <w:r w:rsidR="004C0AB9" w:rsidRPr="0095168E">
        <w:rPr>
          <w:lang w:val="en-GB"/>
        </w:rPr>
        <w:t xml:space="preserve"> securitization of this territory.</w:t>
      </w:r>
      <w:r w:rsidR="00FF3932" w:rsidRPr="00777E9A">
        <w:rPr>
          <w:lang w:val="en-GB"/>
        </w:rPr>
        <w:t xml:space="preserve"> </w:t>
      </w:r>
    </w:p>
    <w:p w14:paraId="02EE38CB" w14:textId="1FC1E797" w:rsidR="006E1620" w:rsidRPr="00777E9A" w:rsidRDefault="00290E7B" w:rsidP="00226281">
      <w:pPr>
        <w:tabs>
          <w:tab w:val="left" w:pos="720"/>
        </w:tabs>
        <w:spacing w:line="360" w:lineRule="auto"/>
        <w:rPr>
          <w:lang w:val="en-GB"/>
        </w:rPr>
      </w:pPr>
      <w:r>
        <w:rPr>
          <w:lang w:val="en-GB"/>
        </w:rPr>
        <w:tab/>
      </w:r>
      <w:r w:rsidR="00E670BF">
        <w:rPr>
          <w:lang w:val="en-GB"/>
        </w:rPr>
        <w:t>T</w:t>
      </w:r>
      <w:r w:rsidR="006503F8" w:rsidRPr="00777E9A">
        <w:rPr>
          <w:lang w:val="en-GB"/>
        </w:rPr>
        <w:t>he</w:t>
      </w:r>
      <w:r w:rsidR="00CD1A89" w:rsidRPr="00777E9A">
        <w:rPr>
          <w:lang w:val="en-GB"/>
        </w:rPr>
        <w:t xml:space="preserve"> dominant</w:t>
      </w:r>
      <w:r w:rsidR="006503F8" w:rsidRPr="00777E9A">
        <w:rPr>
          <w:lang w:val="en-GB"/>
        </w:rPr>
        <w:t xml:space="preserve"> securit</w:t>
      </w:r>
      <w:r w:rsidR="00636D3D" w:rsidRPr="00777E9A">
        <w:rPr>
          <w:lang w:val="en-GB"/>
        </w:rPr>
        <w:t>y discourse</w:t>
      </w:r>
      <w:r w:rsidR="00C47A69" w:rsidRPr="00777E9A">
        <w:rPr>
          <w:lang w:val="en-GB"/>
        </w:rPr>
        <w:t xml:space="preserve"> </w:t>
      </w:r>
      <w:r w:rsidR="00985E42" w:rsidRPr="00777E9A">
        <w:rPr>
          <w:lang w:val="en-GB"/>
        </w:rPr>
        <w:t>dictates</w:t>
      </w:r>
      <w:r w:rsidR="00261FAF" w:rsidRPr="00777E9A">
        <w:rPr>
          <w:lang w:val="en-GB"/>
        </w:rPr>
        <w:t xml:space="preserve"> the mechanisms to be impleme</w:t>
      </w:r>
      <w:r w:rsidR="00CD1A89" w:rsidRPr="00777E9A">
        <w:rPr>
          <w:lang w:val="en-GB"/>
        </w:rPr>
        <w:t>nted depending on how the problem is defined.</w:t>
      </w:r>
      <w:r w:rsidR="00A45BE4" w:rsidRPr="00777E9A">
        <w:rPr>
          <w:lang w:val="en-GB"/>
        </w:rPr>
        <w:t xml:space="preserve"> The border is dangerous and need</w:t>
      </w:r>
      <w:r w:rsidR="00807ABE" w:rsidRPr="00777E9A">
        <w:rPr>
          <w:lang w:val="en-GB"/>
        </w:rPr>
        <w:t>s</w:t>
      </w:r>
      <w:r w:rsidR="00A45BE4" w:rsidRPr="00777E9A">
        <w:rPr>
          <w:lang w:val="en-GB"/>
        </w:rPr>
        <w:t xml:space="preserve"> to be protected (and militar</w:t>
      </w:r>
      <w:r w:rsidR="008D565C" w:rsidRPr="00777E9A">
        <w:rPr>
          <w:lang w:val="en-GB"/>
        </w:rPr>
        <w:t>ize</w:t>
      </w:r>
      <w:r w:rsidR="00A45BE4" w:rsidRPr="00777E9A">
        <w:rPr>
          <w:lang w:val="en-GB"/>
        </w:rPr>
        <w:t xml:space="preserve">d); </w:t>
      </w:r>
      <w:r w:rsidR="00994181">
        <w:rPr>
          <w:lang w:val="en-GB"/>
        </w:rPr>
        <w:t xml:space="preserve">while </w:t>
      </w:r>
      <w:r w:rsidR="00A45BE4" w:rsidRPr="00777E9A">
        <w:rPr>
          <w:lang w:val="en-GB"/>
        </w:rPr>
        <w:t xml:space="preserve">the pilgrimage </w:t>
      </w:r>
      <w:r w:rsidR="00994181">
        <w:rPr>
          <w:lang w:val="en-GB"/>
        </w:rPr>
        <w:t>may</w:t>
      </w:r>
      <w:r w:rsidR="00A45BE4" w:rsidRPr="00777E9A">
        <w:rPr>
          <w:lang w:val="en-GB"/>
        </w:rPr>
        <w:t xml:space="preserve"> b</w:t>
      </w:r>
      <w:r w:rsidR="00985E42" w:rsidRPr="00777E9A">
        <w:rPr>
          <w:lang w:val="en-GB"/>
        </w:rPr>
        <w:t>e risky</w:t>
      </w:r>
      <w:r w:rsidR="00994181">
        <w:rPr>
          <w:lang w:val="en-GB"/>
        </w:rPr>
        <w:t>,</w:t>
      </w:r>
      <w:r w:rsidR="00985E42" w:rsidRPr="00777E9A">
        <w:rPr>
          <w:lang w:val="en-GB"/>
        </w:rPr>
        <w:t xml:space="preserve"> its continuity should</w:t>
      </w:r>
      <w:r w:rsidR="00A45BE4" w:rsidRPr="00777E9A">
        <w:rPr>
          <w:lang w:val="en-GB"/>
        </w:rPr>
        <w:t xml:space="preserve"> be ensured. The mechanisms </w:t>
      </w:r>
      <w:r w:rsidR="00994181">
        <w:rPr>
          <w:lang w:val="en-GB"/>
        </w:rPr>
        <w:t xml:space="preserve">used </w:t>
      </w:r>
      <w:r w:rsidR="00A45BE4" w:rsidRPr="00777E9A">
        <w:rPr>
          <w:lang w:val="en-GB"/>
        </w:rPr>
        <w:t xml:space="preserve">to tackle the security problem have one aim: to transform the local space. </w:t>
      </w:r>
      <w:r w:rsidR="00807ABE" w:rsidRPr="00777E9A">
        <w:rPr>
          <w:lang w:val="en-GB"/>
        </w:rPr>
        <w:t>They constitute a form</w:t>
      </w:r>
      <w:r w:rsidR="00985E42" w:rsidRPr="00777E9A">
        <w:rPr>
          <w:lang w:val="en-GB"/>
        </w:rPr>
        <w:t xml:space="preserve"> of</w:t>
      </w:r>
      <w:r w:rsidR="008E4360" w:rsidRPr="00777E9A">
        <w:rPr>
          <w:lang w:val="en-GB"/>
        </w:rPr>
        <w:t xml:space="preserve"> border making in the sense that wh</w:t>
      </w:r>
      <w:r w:rsidR="00985E42" w:rsidRPr="00777E9A">
        <w:rPr>
          <w:lang w:val="en-GB"/>
        </w:rPr>
        <w:t xml:space="preserve">en an issue is identified as </w:t>
      </w:r>
      <w:r w:rsidR="008E4360" w:rsidRPr="00777E9A">
        <w:rPr>
          <w:lang w:val="en-GB"/>
        </w:rPr>
        <w:t>pertain</w:t>
      </w:r>
      <w:r w:rsidR="00985E42" w:rsidRPr="00777E9A">
        <w:rPr>
          <w:lang w:val="en-GB"/>
        </w:rPr>
        <w:t>ing</w:t>
      </w:r>
      <w:r w:rsidR="008E4360" w:rsidRPr="00777E9A">
        <w:rPr>
          <w:lang w:val="en-GB"/>
        </w:rPr>
        <w:t xml:space="preserve"> to the</w:t>
      </w:r>
      <w:r w:rsidR="00DB5498" w:rsidRPr="00777E9A">
        <w:rPr>
          <w:lang w:val="en-GB"/>
        </w:rPr>
        <w:t xml:space="preserve"> security domain</w:t>
      </w:r>
      <w:r w:rsidR="00807ABE" w:rsidRPr="00777E9A">
        <w:rPr>
          <w:lang w:val="en-GB"/>
        </w:rPr>
        <w:t>, several material and non-material interventions are carried</w:t>
      </w:r>
      <w:r w:rsidR="00985E42" w:rsidRPr="00777E9A">
        <w:rPr>
          <w:lang w:val="en-GB"/>
        </w:rPr>
        <w:t xml:space="preserve"> out to isolate it </w:t>
      </w:r>
      <w:r w:rsidR="00DB5498" w:rsidRPr="00777E9A">
        <w:rPr>
          <w:lang w:val="en-GB"/>
        </w:rPr>
        <w:t>and</w:t>
      </w:r>
      <w:r w:rsidR="00807ABE" w:rsidRPr="00777E9A">
        <w:rPr>
          <w:lang w:val="en-GB"/>
        </w:rPr>
        <w:t xml:space="preserve"> deal with it in a differentiated manner.</w:t>
      </w:r>
      <w:r w:rsidR="00F57184" w:rsidRPr="00777E9A">
        <w:rPr>
          <w:rStyle w:val="Refdenotaalfinal"/>
          <w:lang w:val="en-GB"/>
        </w:rPr>
        <w:endnoteReference w:id="29"/>
      </w:r>
      <w:r w:rsidR="00807ABE" w:rsidRPr="00777E9A">
        <w:rPr>
          <w:lang w:val="en-GB"/>
        </w:rPr>
        <w:t xml:space="preserve"> For example,</w:t>
      </w:r>
      <w:r w:rsidR="00DB5498" w:rsidRPr="00777E9A">
        <w:rPr>
          <w:lang w:val="en-GB"/>
        </w:rPr>
        <w:t xml:space="preserve"> government (o</w:t>
      </w:r>
      <w:r w:rsidR="00496071" w:rsidRPr="00777E9A">
        <w:rPr>
          <w:lang w:val="en-GB"/>
        </w:rPr>
        <w:t>f India</w:t>
      </w:r>
      <w:r w:rsidR="00DB5498" w:rsidRPr="00777E9A">
        <w:rPr>
          <w:lang w:val="en-GB"/>
        </w:rPr>
        <w:t xml:space="preserve"> and Kashmir) support </w:t>
      </w:r>
      <w:r w:rsidR="00985E42" w:rsidRPr="00777E9A">
        <w:rPr>
          <w:lang w:val="en-GB"/>
        </w:rPr>
        <w:t>for Amarnath and other tourist sites (e.g.</w:t>
      </w:r>
      <w:r w:rsidR="00994181">
        <w:rPr>
          <w:lang w:val="en-GB"/>
        </w:rPr>
        <w:t>,</w:t>
      </w:r>
      <w:r w:rsidR="00985E42" w:rsidRPr="00777E9A">
        <w:rPr>
          <w:lang w:val="en-GB"/>
        </w:rPr>
        <w:t xml:space="preserve"> </w:t>
      </w:r>
      <w:proofErr w:type="spellStart"/>
      <w:r w:rsidR="00DB5498" w:rsidRPr="00777E9A">
        <w:rPr>
          <w:lang w:val="en-GB"/>
        </w:rPr>
        <w:t>Tossamaidan</w:t>
      </w:r>
      <w:proofErr w:type="spellEnd"/>
      <w:r w:rsidR="00DB5498" w:rsidRPr="00777E9A">
        <w:rPr>
          <w:lang w:val="en-GB"/>
        </w:rPr>
        <w:t>)</w:t>
      </w:r>
      <w:r w:rsidR="00496071" w:rsidRPr="00777E9A">
        <w:rPr>
          <w:lang w:val="en-GB"/>
        </w:rPr>
        <w:t xml:space="preserve"> contrast</w:t>
      </w:r>
      <w:r w:rsidR="00CD1A89" w:rsidRPr="00777E9A">
        <w:rPr>
          <w:lang w:val="en-GB"/>
        </w:rPr>
        <w:t>s with the ban</w:t>
      </w:r>
      <w:r w:rsidR="00496071" w:rsidRPr="00777E9A">
        <w:rPr>
          <w:lang w:val="en-GB"/>
        </w:rPr>
        <w:t xml:space="preserve"> (or severe control) o</w:t>
      </w:r>
      <w:r w:rsidR="00994181">
        <w:rPr>
          <w:lang w:val="en-GB"/>
        </w:rPr>
        <w:t>f</w:t>
      </w:r>
      <w:r w:rsidR="00496071" w:rsidRPr="00777E9A">
        <w:rPr>
          <w:lang w:val="en-GB"/>
        </w:rPr>
        <w:t xml:space="preserve"> Muslim religious processions</w:t>
      </w:r>
      <w:r w:rsidR="00C47A69" w:rsidRPr="00777E9A">
        <w:rPr>
          <w:lang w:val="en-GB"/>
        </w:rPr>
        <w:t xml:space="preserve"> and gatherings</w:t>
      </w:r>
      <w:r w:rsidR="00337268" w:rsidRPr="00777E9A">
        <w:rPr>
          <w:lang w:val="en-GB"/>
        </w:rPr>
        <w:t>,</w:t>
      </w:r>
      <w:r w:rsidR="00496071" w:rsidRPr="00777E9A">
        <w:rPr>
          <w:lang w:val="en-GB"/>
        </w:rPr>
        <w:t xml:space="preserve"> such as</w:t>
      </w:r>
      <w:r w:rsidR="004266C2" w:rsidRPr="00777E9A">
        <w:rPr>
          <w:lang w:val="en-GB"/>
        </w:rPr>
        <w:t xml:space="preserve"> the Shia</w:t>
      </w:r>
      <w:r w:rsidR="00496071" w:rsidRPr="00777E9A">
        <w:rPr>
          <w:lang w:val="en-GB"/>
        </w:rPr>
        <w:t xml:space="preserve"> </w:t>
      </w:r>
      <w:r w:rsidR="00110EAB">
        <w:rPr>
          <w:lang w:val="en-GB"/>
        </w:rPr>
        <w:t xml:space="preserve">festival of </w:t>
      </w:r>
      <w:r w:rsidR="00CD1A89" w:rsidRPr="00777E9A">
        <w:rPr>
          <w:lang w:val="en-GB"/>
        </w:rPr>
        <w:t>Muharram, which have been prohibited</w:t>
      </w:r>
      <w:r w:rsidR="00496071" w:rsidRPr="00777E9A">
        <w:rPr>
          <w:lang w:val="en-GB"/>
        </w:rPr>
        <w:t xml:space="preserve"> since 1990 in many places in the </w:t>
      </w:r>
      <w:r w:rsidR="00985E42" w:rsidRPr="00777E9A">
        <w:rPr>
          <w:lang w:val="en-GB"/>
        </w:rPr>
        <w:t xml:space="preserve">Kashmir </w:t>
      </w:r>
      <w:r w:rsidR="00496071" w:rsidRPr="00777E9A">
        <w:rPr>
          <w:lang w:val="en-GB"/>
        </w:rPr>
        <w:t>Valley.</w:t>
      </w:r>
      <w:r w:rsidR="00570A27" w:rsidRPr="00777E9A">
        <w:rPr>
          <w:rStyle w:val="Refdenotaalfinal"/>
          <w:lang w:val="en-GB"/>
        </w:rPr>
        <w:endnoteReference w:id="30"/>
      </w:r>
      <w:r w:rsidR="00496071" w:rsidRPr="00777E9A">
        <w:rPr>
          <w:lang w:val="en-GB"/>
        </w:rPr>
        <w:t xml:space="preserve"> The arguments </w:t>
      </w:r>
      <w:r w:rsidR="00110EAB">
        <w:rPr>
          <w:lang w:val="en-GB"/>
        </w:rPr>
        <w:t>in favour of</w:t>
      </w:r>
      <w:r w:rsidR="00496071" w:rsidRPr="00777E9A">
        <w:rPr>
          <w:lang w:val="en-GB"/>
        </w:rPr>
        <w:t xml:space="preserve"> support</w:t>
      </w:r>
      <w:r w:rsidR="00110EAB">
        <w:rPr>
          <w:lang w:val="en-GB"/>
        </w:rPr>
        <w:t>ing</w:t>
      </w:r>
      <w:r w:rsidR="00C47A69" w:rsidRPr="00777E9A">
        <w:rPr>
          <w:lang w:val="en-GB"/>
        </w:rPr>
        <w:t xml:space="preserve"> and protect</w:t>
      </w:r>
      <w:r w:rsidR="00110EAB">
        <w:rPr>
          <w:lang w:val="en-GB"/>
        </w:rPr>
        <w:t>ing</w:t>
      </w:r>
      <w:r w:rsidR="00496071" w:rsidRPr="00777E9A">
        <w:rPr>
          <w:lang w:val="en-GB"/>
        </w:rPr>
        <w:t xml:space="preserve"> Amarnath and tourism in Kashmir, despite </w:t>
      </w:r>
      <w:r w:rsidR="00110EAB">
        <w:rPr>
          <w:lang w:val="en-GB"/>
        </w:rPr>
        <w:t xml:space="preserve">the fact that it is </w:t>
      </w:r>
      <w:r w:rsidR="00496071" w:rsidRPr="00777E9A">
        <w:rPr>
          <w:lang w:val="en-GB"/>
        </w:rPr>
        <w:t xml:space="preserve">a conflict zone, </w:t>
      </w:r>
      <w:r w:rsidR="00C47A69" w:rsidRPr="00777E9A">
        <w:rPr>
          <w:lang w:val="en-GB"/>
        </w:rPr>
        <w:t xml:space="preserve">are part of a strategy </w:t>
      </w:r>
      <w:r w:rsidR="00110EAB">
        <w:rPr>
          <w:lang w:val="en-GB"/>
        </w:rPr>
        <w:t>of</w:t>
      </w:r>
      <w:r w:rsidR="00110EAB" w:rsidRPr="00777E9A">
        <w:rPr>
          <w:lang w:val="en-GB"/>
        </w:rPr>
        <w:t xml:space="preserve"> </w:t>
      </w:r>
      <w:r w:rsidR="00C47A69" w:rsidRPr="00777E9A">
        <w:rPr>
          <w:lang w:val="en-GB"/>
        </w:rPr>
        <w:t>transform</w:t>
      </w:r>
      <w:r w:rsidR="00110EAB">
        <w:rPr>
          <w:lang w:val="en-GB"/>
        </w:rPr>
        <w:t>ing</w:t>
      </w:r>
      <w:r w:rsidR="00C47A69" w:rsidRPr="00777E9A">
        <w:rPr>
          <w:lang w:val="en-GB"/>
        </w:rPr>
        <w:t xml:space="preserve"> the Kashmir space, underlin</w:t>
      </w:r>
      <w:r w:rsidR="00110EAB">
        <w:rPr>
          <w:lang w:val="en-GB"/>
        </w:rPr>
        <w:t>ing</w:t>
      </w:r>
      <w:r w:rsidR="004266C2" w:rsidRPr="00777E9A">
        <w:rPr>
          <w:lang w:val="en-GB"/>
        </w:rPr>
        <w:t xml:space="preserve"> </w:t>
      </w:r>
      <w:r w:rsidR="00110EAB">
        <w:rPr>
          <w:lang w:val="en-GB"/>
        </w:rPr>
        <w:t>its</w:t>
      </w:r>
      <w:r w:rsidR="004266C2" w:rsidRPr="00777E9A">
        <w:rPr>
          <w:lang w:val="en-GB"/>
        </w:rPr>
        <w:t xml:space="preserve"> </w:t>
      </w:r>
      <w:r w:rsidR="00AE45AB" w:rsidRPr="00777E9A">
        <w:rPr>
          <w:lang w:val="en-GB"/>
        </w:rPr>
        <w:t>‘</w:t>
      </w:r>
      <w:r w:rsidR="004266C2" w:rsidRPr="00777E9A">
        <w:rPr>
          <w:lang w:val="en-GB"/>
        </w:rPr>
        <w:t>Hindu</w:t>
      </w:r>
      <w:r w:rsidR="00AE45AB" w:rsidRPr="00777E9A">
        <w:rPr>
          <w:lang w:val="en-GB"/>
        </w:rPr>
        <w:t>’</w:t>
      </w:r>
      <w:r w:rsidR="00C47A69" w:rsidRPr="00777E9A">
        <w:rPr>
          <w:lang w:val="en-GB"/>
        </w:rPr>
        <w:t xml:space="preserve"> relevance</w:t>
      </w:r>
      <w:r w:rsidR="00110EAB">
        <w:rPr>
          <w:lang w:val="en-GB"/>
        </w:rPr>
        <w:t>,</w:t>
      </w:r>
      <w:r w:rsidR="004266C2" w:rsidRPr="00777E9A">
        <w:rPr>
          <w:lang w:val="en-GB"/>
        </w:rPr>
        <w:t xml:space="preserve"> and</w:t>
      </w:r>
      <w:r w:rsidR="00C47A69" w:rsidRPr="00777E9A">
        <w:rPr>
          <w:lang w:val="en-GB"/>
        </w:rPr>
        <w:t xml:space="preserve"> portray</w:t>
      </w:r>
      <w:r w:rsidR="00110EAB">
        <w:rPr>
          <w:lang w:val="en-GB"/>
        </w:rPr>
        <w:t>ing</w:t>
      </w:r>
      <w:r w:rsidR="00C47A69" w:rsidRPr="00777E9A">
        <w:rPr>
          <w:lang w:val="en-GB"/>
        </w:rPr>
        <w:t xml:space="preserve"> the region as </w:t>
      </w:r>
      <w:r w:rsidR="00AE45AB" w:rsidRPr="00777E9A">
        <w:rPr>
          <w:lang w:val="en-GB"/>
        </w:rPr>
        <w:t>‘</w:t>
      </w:r>
      <w:r w:rsidR="00C47A69" w:rsidRPr="00777E9A">
        <w:rPr>
          <w:lang w:val="en-GB"/>
        </w:rPr>
        <w:t>peaceful</w:t>
      </w:r>
      <w:r w:rsidR="00AE45AB" w:rsidRPr="00777E9A">
        <w:rPr>
          <w:lang w:val="en-GB"/>
        </w:rPr>
        <w:t>’</w:t>
      </w:r>
      <w:r w:rsidR="00190F24" w:rsidRPr="00777E9A">
        <w:rPr>
          <w:lang w:val="en-GB"/>
        </w:rPr>
        <w:t>.</w:t>
      </w:r>
      <w:r w:rsidR="00C47A69" w:rsidRPr="00777E9A">
        <w:rPr>
          <w:lang w:val="en-GB"/>
        </w:rPr>
        <w:t xml:space="preserve"> The celebration of</w:t>
      </w:r>
      <w:r w:rsidR="004266C2" w:rsidRPr="00777E9A">
        <w:rPr>
          <w:lang w:val="en-GB"/>
        </w:rPr>
        <w:t xml:space="preserve"> Muharram</w:t>
      </w:r>
      <w:r w:rsidR="00C47A69" w:rsidRPr="00777E9A">
        <w:rPr>
          <w:lang w:val="en-GB"/>
        </w:rPr>
        <w:t xml:space="preserve"> challenges that</w:t>
      </w:r>
      <w:r w:rsidR="00985E42" w:rsidRPr="00777E9A">
        <w:rPr>
          <w:lang w:val="en-GB"/>
        </w:rPr>
        <w:t xml:space="preserve"> representation because</w:t>
      </w:r>
      <w:r w:rsidR="004266C2" w:rsidRPr="00777E9A">
        <w:rPr>
          <w:lang w:val="en-GB"/>
        </w:rPr>
        <w:t xml:space="preserve"> Muslims do not need protection (from the Indian army)</w:t>
      </w:r>
      <w:r w:rsidR="002D3BF0">
        <w:rPr>
          <w:lang w:val="en-GB"/>
        </w:rPr>
        <w:t>,</w:t>
      </w:r>
      <w:r w:rsidR="004266C2" w:rsidRPr="00777E9A">
        <w:rPr>
          <w:lang w:val="en-GB"/>
        </w:rPr>
        <w:t xml:space="preserve"> and their religious activ</w:t>
      </w:r>
      <w:r w:rsidR="00C47A69" w:rsidRPr="00777E9A">
        <w:rPr>
          <w:lang w:val="en-GB"/>
        </w:rPr>
        <w:t xml:space="preserve">ities underline the </w:t>
      </w:r>
      <w:r w:rsidR="00110EAB">
        <w:rPr>
          <w:lang w:val="en-GB"/>
        </w:rPr>
        <w:t>Islamic</w:t>
      </w:r>
      <w:r w:rsidR="00C47A69" w:rsidRPr="00777E9A">
        <w:rPr>
          <w:lang w:val="en-GB"/>
        </w:rPr>
        <w:t xml:space="preserve"> character</w:t>
      </w:r>
      <w:r w:rsidR="004266C2" w:rsidRPr="00777E9A">
        <w:rPr>
          <w:lang w:val="en-GB"/>
        </w:rPr>
        <w:t xml:space="preserve"> of </w:t>
      </w:r>
      <w:r w:rsidR="00110EAB">
        <w:rPr>
          <w:lang w:val="en-GB"/>
        </w:rPr>
        <w:t xml:space="preserve">the </w:t>
      </w:r>
      <w:r w:rsidR="004266C2" w:rsidRPr="00777E9A">
        <w:rPr>
          <w:lang w:val="en-GB"/>
        </w:rPr>
        <w:t>Kashmir</w:t>
      </w:r>
      <w:r w:rsidR="00C47A69" w:rsidRPr="00777E9A">
        <w:rPr>
          <w:lang w:val="en-GB"/>
        </w:rPr>
        <w:t xml:space="preserve"> space</w:t>
      </w:r>
      <w:r w:rsidR="004266C2" w:rsidRPr="00777E9A">
        <w:rPr>
          <w:lang w:val="en-GB"/>
        </w:rPr>
        <w:t xml:space="preserve"> as opposed to the Indian secular nation.</w:t>
      </w:r>
      <w:r w:rsidR="00F11461" w:rsidRPr="00777E9A">
        <w:rPr>
          <w:lang w:val="en-GB"/>
        </w:rPr>
        <w:t xml:space="preserve"> From the state’s perspective, </w:t>
      </w:r>
      <w:r w:rsidR="00110EAB">
        <w:rPr>
          <w:lang w:val="en-GB"/>
        </w:rPr>
        <w:t xml:space="preserve">then, </w:t>
      </w:r>
      <w:r w:rsidR="00F11461" w:rsidRPr="00777E9A">
        <w:rPr>
          <w:lang w:val="en-GB"/>
        </w:rPr>
        <w:t>the celebrat</w:t>
      </w:r>
      <w:r w:rsidR="00C61DC8" w:rsidRPr="00777E9A">
        <w:rPr>
          <w:lang w:val="en-GB"/>
        </w:rPr>
        <w:t xml:space="preserve">ion of Muharram </w:t>
      </w:r>
      <w:r w:rsidR="00C61DC8" w:rsidRPr="002D3BF0">
        <w:rPr>
          <w:lang w:val="en-GB"/>
        </w:rPr>
        <w:t xml:space="preserve">is </w:t>
      </w:r>
      <w:r w:rsidR="00077BE1" w:rsidRPr="002D3BF0">
        <w:rPr>
          <w:lang w:val="en-GB"/>
        </w:rPr>
        <w:t>a potential source of conflict.</w:t>
      </w:r>
    </w:p>
    <w:p w14:paraId="08058144" w14:textId="77777777" w:rsidR="00AB7DC8" w:rsidRPr="00777E9A" w:rsidRDefault="00AB7DC8" w:rsidP="006A62E7">
      <w:pPr>
        <w:spacing w:line="360" w:lineRule="auto"/>
        <w:rPr>
          <w:lang w:val="en-GB"/>
        </w:rPr>
      </w:pPr>
      <w:r w:rsidRPr="00777E9A">
        <w:rPr>
          <w:noProof/>
          <w:lang w:val="en-GB" w:eastAsia="es-ES"/>
        </w:rPr>
        <w:lastRenderedPageBreak/>
        <w:t xml:space="preserve"> </w:t>
      </w:r>
      <w:r w:rsidR="000D0745" w:rsidRPr="00777E9A">
        <w:rPr>
          <w:noProof/>
          <w:lang w:val="en-GB" w:eastAsia="es-ES"/>
        </w:rPr>
        <w:drawing>
          <wp:inline distT="0" distB="0" distL="0" distR="0" wp14:anchorId="12850DE1" wp14:editId="1572269D">
            <wp:extent cx="2838450" cy="26149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 4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0" cy="2614930"/>
                    </a:xfrm>
                    <a:prstGeom prst="rect">
                      <a:avLst/>
                    </a:prstGeom>
                  </pic:spPr>
                </pic:pic>
              </a:graphicData>
            </a:graphic>
          </wp:inline>
        </w:drawing>
      </w:r>
      <w:r w:rsidRPr="00777E9A">
        <w:rPr>
          <w:noProof/>
          <w:lang w:val="en-GB" w:eastAsia="es-ES"/>
        </w:rPr>
        <w:t xml:space="preserve">           </w:t>
      </w:r>
      <w:r w:rsidR="000D0745" w:rsidRPr="00777E9A">
        <w:rPr>
          <w:noProof/>
          <w:lang w:val="en-GB"/>
        </w:rPr>
        <w:drawing>
          <wp:inline distT="0" distB="0" distL="0" distR="0" wp14:anchorId="57401F83" wp14:editId="5205D38F">
            <wp:extent cx="2781300" cy="25895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2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1698" cy="2589901"/>
                    </a:xfrm>
                    <a:prstGeom prst="rect">
                      <a:avLst/>
                    </a:prstGeom>
                  </pic:spPr>
                </pic:pic>
              </a:graphicData>
            </a:graphic>
          </wp:inline>
        </w:drawing>
      </w:r>
    </w:p>
    <w:p w14:paraId="563CC60D" w14:textId="5FCF85F9" w:rsidR="006E1620" w:rsidRPr="00777E9A" w:rsidRDefault="0005012E" w:rsidP="006A62E7">
      <w:pPr>
        <w:spacing w:line="360" w:lineRule="auto"/>
        <w:rPr>
          <w:sz w:val="16"/>
          <w:szCs w:val="16"/>
          <w:lang w:val="en-GB"/>
        </w:rPr>
      </w:pPr>
      <w:r w:rsidRPr="00777E9A">
        <w:rPr>
          <w:sz w:val="16"/>
          <w:szCs w:val="16"/>
          <w:lang w:val="en-GB"/>
        </w:rPr>
        <w:t>Image</w:t>
      </w:r>
      <w:r w:rsidR="003732DD" w:rsidRPr="00777E9A">
        <w:rPr>
          <w:sz w:val="16"/>
          <w:szCs w:val="16"/>
          <w:lang w:val="en-GB"/>
        </w:rPr>
        <w:t xml:space="preserve"> 2.</w:t>
      </w:r>
      <w:r w:rsidR="00F21A2B" w:rsidRPr="00777E9A">
        <w:rPr>
          <w:sz w:val="16"/>
          <w:szCs w:val="16"/>
          <w:lang w:val="en-GB"/>
        </w:rPr>
        <w:t>4:</w:t>
      </w:r>
      <w:r w:rsidR="006E1620" w:rsidRPr="00777E9A">
        <w:rPr>
          <w:sz w:val="16"/>
          <w:szCs w:val="16"/>
          <w:lang w:val="en-GB"/>
        </w:rPr>
        <w:t xml:space="preserve"> Amarnath, camp area </w:t>
      </w:r>
      <w:r w:rsidR="00110EAB">
        <w:rPr>
          <w:sz w:val="16"/>
          <w:szCs w:val="16"/>
          <w:lang w:val="en-GB"/>
        </w:rPr>
        <w:t>for the</w:t>
      </w:r>
      <w:r w:rsidR="006E1620" w:rsidRPr="00777E9A">
        <w:rPr>
          <w:sz w:val="16"/>
          <w:szCs w:val="16"/>
          <w:lang w:val="en-GB"/>
        </w:rPr>
        <w:t xml:space="preserve"> pilgrims, located in a military camp.</w:t>
      </w:r>
      <w:r w:rsidR="00C61DC8" w:rsidRPr="00777E9A">
        <w:rPr>
          <w:lang w:val="en-GB"/>
        </w:rPr>
        <w:tab/>
      </w:r>
      <w:r w:rsidR="00C61DC8" w:rsidRPr="00777E9A">
        <w:rPr>
          <w:lang w:val="en-GB"/>
        </w:rPr>
        <w:tab/>
      </w:r>
      <w:r w:rsidRPr="00777E9A">
        <w:rPr>
          <w:sz w:val="16"/>
          <w:szCs w:val="16"/>
          <w:lang w:val="en-GB"/>
        </w:rPr>
        <w:t>Image</w:t>
      </w:r>
      <w:r w:rsidR="00691D1F" w:rsidRPr="00777E9A">
        <w:rPr>
          <w:sz w:val="16"/>
          <w:szCs w:val="16"/>
          <w:lang w:val="en-GB"/>
        </w:rPr>
        <w:t xml:space="preserve"> </w:t>
      </w:r>
      <w:r w:rsidR="003732DD" w:rsidRPr="00777E9A">
        <w:rPr>
          <w:sz w:val="16"/>
          <w:szCs w:val="16"/>
          <w:lang w:val="en-GB"/>
        </w:rPr>
        <w:t>2.</w:t>
      </w:r>
      <w:r w:rsidR="00691D1F" w:rsidRPr="00777E9A">
        <w:rPr>
          <w:sz w:val="16"/>
          <w:szCs w:val="16"/>
          <w:lang w:val="en-GB"/>
        </w:rPr>
        <w:t>5: Sign</w:t>
      </w:r>
      <w:r w:rsidR="006124C2" w:rsidRPr="00777E9A">
        <w:rPr>
          <w:sz w:val="16"/>
          <w:szCs w:val="16"/>
          <w:lang w:val="en-GB"/>
        </w:rPr>
        <w:t xml:space="preserve"> about the Kargil </w:t>
      </w:r>
      <w:r w:rsidR="00691D1F" w:rsidRPr="00777E9A">
        <w:rPr>
          <w:sz w:val="16"/>
          <w:szCs w:val="16"/>
          <w:lang w:val="en-GB"/>
        </w:rPr>
        <w:t>War m</w:t>
      </w:r>
      <w:r w:rsidR="006124C2" w:rsidRPr="00777E9A">
        <w:rPr>
          <w:sz w:val="16"/>
          <w:szCs w:val="16"/>
          <w:lang w:val="en-GB"/>
        </w:rPr>
        <w:t>emorial</w:t>
      </w:r>
      <w:r w:rsidR="0066693A" w:rsidRPr="00777E9A">
        <w:rPr>
          <w:sz w:val="16"/>
          <w:szCs w:val="16"/>
          <w:lang w:val="en-GB"/>
        </w:rPr>
        <w:t>.</w:t>
      </w:r>
    </w:p>
    <w:p w14:paraId="7486C1F8" w14:textId="77777777" w:rsidR="00682CAB" w:rsidRPr="00777E9A" w:rsidRDefault="008352D2" w:rsidP="006A62E7">
      <w:pPr>
        <w:spacing w:line="360" w:lineRule="auto"/>
        <w:ind w:firstLine="567"/>
        <w:rPr>
          <w:sz w:val="16"/>
          <w:szCs w:val="16"/>
          <w:lang w:val="en-GB"/>
        </w:rPr>
      </w:pPr>
      <w:r w:rsidRPr="00777E9A">
        <w:rPr>
          <w:sz w:val="16"/>
          <w:szCs w:val="16"/>
          <w:lang w:val="en-GB"/>
        </w:rPr>
        <w:t xml:space="preserve">Photograph by </w:t>
      </w:r>
      <w:proofErr w:type="spellStart"/>
      <w:r w:rsidRPr="00777E9A">
        <w:rPr>
          <w:sz w:val="16"/>
          <w:szCs w:val="16"/>
          <w:lang w:val="en-GB"/>
        </w:rPr>
        <w:t>Antía</w:t>
      </w:r>
      <w:proofErr w:type="spellEnd"/>
      <w:r w:rsidRPr="00777E9A">
        <w:rPr>
          <w:sz w:val="16"/>
          <w:szCs w:val="16"/>
          <w:lang w:val="en-GB"/>
        </w:rPr>
        <w:t xml:space="preserve"> Mato Bouzas</w:t>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r>
      <w:r w:rsidRPr="00777E9A">
        <w:rPr>
          <w:sz w:val="16"/>
          <w:szCs w:val="16"/>
          <w:lang w:val="en-GB"/>
        </w:rPr>
        <w:tab/>
        <w:t xml:space="preserve">Photograph by </w:t>
      </w:r>
      <w:proofErr w:type="spellStart"/>
      <w:r w:rsidRPr="00777E9A">
        <w:rPr>
          <w:sz w:val="16"/>
          <w:szCs w:val="16"/>
          <w:lang w:val="en-GB"/>
        </w:rPr>
        <w:t>Antía</w:t>
      </w:r>
      <w:proofErr w:type="spellEnd"/>
      <w:r w:rsidRPr="00777E9A">
        <w:rPr>
          <w:sz w:val="16"/>
          <w:szCs w:val="16"/>
          <w:lang w:val="en-GB"/>
        </w:rPr>
        <w:t xml:space="preserve"> Mato Bouzas</w:t>
      </w:r>
    </w:p>
    <w:p w14:paraId="6539310B" w14:textId="15EAA7E9" w:rsidR="00110EAB" w:rsidRDefault="00110EAB" w:rsidP="00110EAB">
      <w:pPr>
        <w:tabs>
          <w:tab w:val="left" w:pos="720"/>
        </w:tabs>
        <w:spacing w:line="360" w:lineRule="auto"/>
        <w:rPr>
          <w:lang w:val="en-GB"/>
        </w:rPr>
      </w:pPr>
      <w:r>
        <w:rPr>
          <w:lang w:val="en-GB"/>
        </w:rPr>
        <w:tab/>
      </w:r>
      <w:r w:rsidR="00682CAB" w:rsidRPr="00777E9A">
        <w:rPr>
          <w:lang w:val="en-GB"/>
        </w:rPr>
        <w:t xml:space="preserve">After leaving </w:t>
      </w:r>
      <w:proofErr w:type="spellStart"/>
      <w:r w:rsidR="00682CAB" w:rsidRPr="00777E9A">
        <w:rPr>
          <w:lang w:val="en-GB"/>
        </w:rPr>
        <w:t>Sonamarg</w:t>
      </w:r>
      <w:proofErr w:type="spellEnd"/>
      <w:r w:rsidR="00682CAB" w:rsidRPr="00777E9A">
        <w:rPr>
          <w:lang w:val="en-GB"/>
        </w:rPr>
        <w:t xml:space="preserve"> </w:t>
      </w:r>
      <w:r w:rsidR="00EF631B" w:rsidRPr="00777E9A">
        <w:rPr>
          <w:lang w:val="en-GB"/>
        </w:rPr>
        <w:t xml:space="preserve">and heading </w:t>
      </w:r>
      <w:r w:rsidR="00682CAB" w:rsidRPr="00777E9A">
        <w:rPr>
          <w:lang w:val="en-GB"/>
        </w:rPr>
        <w:t>toward</w:t>
      </w:r>
      <w:r w:rsidR="00EF631B" w:rsidRPr="00777E9A">
        <w:rPr>
          <w:lang w:val="en-GB"/>
        </w:rPr>
        <w:t>s</w:t>
      </w:r>
      <w:r w:rsidR="00682CAB" w:rsidRPr="00777E9A">
        <w:rPr>
          <w:lang w:val="en-GB"/>
        </w:rPr>
        <w:t xml:space="preserve"> the </w:t>
      </w:r>
      <w:r w:rsidRPr="00777E9A">
        <w:rPr>
          <w:lang w:val="en-GB"/>
        </w:rPr>
        <w:t>little</w:t>
      </w:r>
      <w:r>
        <w:rPr>
          <w:lang w:val="en-GB"/>
        </w:rPr>
        <w:t>-</w:t>
      </w:r>
      <w:r w:rsidR="00682CAB" w:rsidRPr="00777E9A">
        <w:rPr>
          <w:lang w:val="en-GB"/>
        </w:rPr>
        <w:t>populated area</w:t>
      </w:r>
      <w:r w:rsidR="00C47A69" w:rsidRPr="00777E9A">
        <w:rPr>
          <w:lang w:val="en-GB"/>
        </w:rPr>
        <w:t xml:space="preserve"> that extends</w:t>
      </w:r>
      <w:r w:rsidR="00682CAB" w:rsidRPr="00777E9A">
        <w:rPr>
          <w:lang w:val="en-GB"/>
        </w:rPr>
        <w:t xml:space="preserve"> from </w:t>
      </w:r>
      <w:proofErr w:type="spellStart"/>
      <w:r w:rsidR="00190F24" w:rsidRPr="00777E9A">
        <w:rPr>
          <w:lang w:val="en-GB"/>
        </w:rPr>
        <w:t>Dras</w:t>
      </w:r>
      <w:proofErr w:type="spellEnd"/>
      <w:r w:rsidR="00682CAB" w:rsidRPr="00777E9A">
        <w:rPr>
          <w:lang w:val="en-GB"/>
        </w:rPr>
        <w:t xml:space="preserve"> to Kargil, the military presence</w:t>
      </w:r>
      <w:r w:rsidR="00A33918" w:rsidRPr="00777E9A">
        <w:rPr>
          <w:lang w:val="en-GB"/>
        </w:rPr>
        <w:t xml:space="preserve"> in</w:t>
      </w:r>
      <w:r w:rsidR="00682CAB" w:rsidRPr="00777E9A">
        <w:rPr>
          <w:lang w:val="en-GB"/>
        </w:rPr>
        <w:t xml:space="preserve"> scattered camps announces the proximity of the LoC </w:t>
      </w:r>
      <w:r w:rsidR="00EF631B" w:rsidRPr="00777E9A">
        <w:rPr>
          <w:lang w:val="en-GB"/>
        </w:rPr>
        <w:t>and the memories of the Kargil W</w:t>
      </w:r>
      <w:r w:rsidR="00682CAB" w:rsidRPr="00777E9A">
        <w:rPr>
          <w:lang w:val="en-GB"/>
        </w:rPr>
        <w:t xml:space="preserve">ar </w:t>
      </w:r>
      <w:r>
        <w:rPr>
          <w:lang w:val="en-GB"/>
        </w:rPr>
        <w:t xml:space="preserve">fought </w:t>
      </w:r>
      <w:r w:rsidR="00682CAB" w:rsidRPr="00777E9A">
        <w:rPr>
          <w:lang w:val="en-GB"/>
        </w:rPr>
        <w:t xml:space="preserve">in </w:t>
      </w:r>
      <w:r>
        <w:rPr>
          <w:lang w:val="en-GB"/>
        </w:rPr>
        <w:t xml:space="preserve">the </w:t>
      </w:r>
      <w:r w:rsidR="00682CAB" w:rsidRPr="00777E9A">
        <w:rPr>
          <w:lang w:val="en-GB"/>
        </w:rPr>
        <w:t>late spring</w:t>
      </w:r>
      <w:r>
        <w:rPr>
          <w:lang w:val="en-GB"/>
        </w:rPr>
        <w:t>–</w:t>
      </w:r>
      <w:r w:rsidR="00682CAB" w:rsidRPr="00777E9A">
        <w:rPr>
          <w:lang w:val="en-GB"/>
        </w:rPr>
        <w:t>summer</w:t>
      </w:r>
      <w:r w:rsidR="00EF631B" w:rsidRPr="00777E9A">
        <w:rPr>
          <w:lang w:val="en-GB"/>
        </w:rPr>
        <w:t xml:space="preserve"> of</w:t>
      </w:r>
      <w:r w:rsidR="00682CAB" w:rsidRPr="00777E9A">
        <w:rPr>
          <w:lang w:val="en-GB"/>
        </w:rPr>
        <w:t xml:space="preserve"> 1999. In fact, the sites of</w:t>
      </w:r>
      <w:r>
        <w:rPr>
          <w:lang w:val="en-GB"/>
        </w:rPr>
        <w:t xml:space="preserve"> the</w:t>
      </w:r>
      <w:r w:rsidR="00682CAB" w:rsidRPr="00777E9A">
        <w:rPr>
          <w:lang w:val="en-GB"/>
        </w:rPr>
        <w:t xml:space="preserve"> </w:t>
      </w:r>
      <w:r>
        <w:rPr>
          <w:lang w:val="en-GB"/>
        </w:rPr>
        <w:t>fighting</w:t>
      </w:r>
      <w:r w:rsidRPr="00777E9A">
        <w:rPr>
          <w:lang w:val="en-GB"/>
        </w:rPr>
        <w:t xml:space="preserve"> </w:t>
      </w:r>
      <w:r w:rsidR="00A80850" w:rsidRPr="00777E9A">
        <w:rPr>
          <w:lang w:val="en-GB"/>
        </w:rPr>
        <w:t>(inclu</w:t>
      </w:r>
      <w:r w:rsidR="006C18A2" w:rsidRPr="00777E9A">
        <w:rPr>
          <w:lang w:val="en-GB"/>
        </w:rPr>
        <w:t>ding an open</w:t>
      </w:r>
      <w:r>
        <w:rPr>
          <w:lang w:val="en-GB"/>
        </w:rPr>
        <w:t>-</w:t>
      </w:r>
      <w:r w:rsidR="006C18A2" w:rsidRPr="00777E9A">
        <w:rPr>
          <w:lang w:val="en-GB"/>
        </w:rPr>
        <w:t>air war memorial</w:t>
      </w:r>
      <w:r w:rsidR="00A80850" w:rsidRPr="00777E9A">
        <w:rPr>
          <w:lang w:val="en-GB"/>
        </w:rPr>
        <w:t xml:space="preserve"> m</w:t>
      </w:r>
      <w:r w:rsidR="00682CAB" w:rsidRPr="00777E9A">
        <w:rPr>
          <w:lang w:val="en-GB"/>
        </w:rPr>
        <w:t>useum) have been turned</w:t>
      </w:r>
      <w:r w:rsidR="00A80850" w:rsidRPr="00777E9A">
        <w:rPr>
          <w:lang w:val="en-GB"/>
        </w:rPr>
        <w:t xml:space="preserve"> in</w:t>
      </w:r>
      <w:r w:rsidR="00682CAB" w:rsidRPr="00777E9A">
        <w:rPr>
          <w:lang w:val="en-GB"/>
        </w:rPr>
        <w:t xml:space="preserve">to popular </w:t>
      </w:r>
      <w:r>
        <w:rPr>
          <w:lang w:val="en-GB"/>
        </w:rPr>
        <w:t>attractions</w:t>
      </w:r>
      <w:r w:rsidR="00682CAB" w:rsidRPr="00777E9A">
        <w:rPr>
          <w:lang w:val="en-GB"/>
        </w:rPr>
        <w:t>, mostly for Indian tourists</w:t>
      </w:r>
      <w:r w:rsidR="00AC3C03" w:rsidRPr="00777E9A">
        <w:rPr>
          <w:lang w:val="en-GB"/>
        </w:rPr>
        <w:t xml:space="preserve"> interested in knowing</w:t>
      </w:r>
      <w:r w:rsidR="00682CAB" w:rsidRPr="00777E9A">
        <w:rPr>
          <w:lang w:val="en-GB"/>
        </w:rPr>
        <w:t xml:space="preserve"> about the remote confines of the</w:t>
      </w:r>
      <w:r w:rsidR="00AC3C03" w:rsidRPr="00777E9A">
        <w:rPr>
          <w:lang w:val="en-GB"/>
        </w:rPr>
        <w:t xml:space="preserve"> nation</w:t>
      </w:r>
      <w:r w:rsidR="00190F24" w:rsidRPr="00777E9A">
        <w:rPr>
          <w:lang w:val="en-GB"/>
        </w:rPr>
        <w:t xml:space="preserve"> (</w:t>
      </w:r>
      <w:r w:rsidR="00321CBF">
        <w:rPr>
          <w:lang w:val="en-GB"/>
        </w:rPr>
        <w:t>Image</w:t>
      </w:r>
      <w:r w:rsidR="00190F24" w:rsidRPr="00777E9A">
        <w:rPr>
          <w:lang w:val="en-GB"/>
        </w:rPr>
        <w:t xml:space="preserve"> </w:t>
      </w:r>
      <w:r w:rsidR="00FB41A3" w:rsidRPr="00777E9A">
        <w:rPr>
          <w:lang w:val="en-GB"/>
        </w:rPr>
        <w:t>2.</w:t>
      </w:r>
      <w:r w:rsidR="00190F24" w:rsidRPr="00777E9A">
        <w:rPr>
          <w:lang w:val="en-GB"/>
        </w:rPr>
        <w:t>5)</w:t>
      </w:r>
      <w:r w:rsidR="00AC3C03" w:rsidRPr="00777E9A">
        <w:rPr>
          <w:lang w:val="en-GB"/>
        </w:rPr>
        <w:t xml:space="preserve">. </w:t>
      </w:r>
      <w:r>
        <w:rPr>
          <w:lang w:val="en-GB"/>
        </w:rPr>
        <w:t>At the time of the fighting, n</w:t>
      </w:r>
      <w:r w:rsidR="00AC3C03" w:rsidRPr="00777E9A">
        <w:rPr>
          <w:lang w:val="en-GB"/>
        </w:rPr>
        <w:t xml:space="preserve">ews of the Kargil </w:t>
      </w:r>
      <w:r w:rsidR="00DB06B7">
        <w:rPr>
          <w:lang w:val="en-GB"/>
        </w:rPr>
        <w:t>W</w:t>
      </w:r>
      <w:r w:rsidR="00AC3C03" w:rsidRPr="00777E9A">
        <w:rPr>
          <w:lang w:val="en-GB"/>
        </w:rPr>
        <w:t xml:space="preserve">ar </w:t>
      </w:r>
      <w:r>
        <w:rPr>
          <w:lang w:val="en-GB"/>
        </w:rPr>
        <w:t>was</w:t>
      </w:r>
      <w:r w:rsidR="00AC3C03" w:rsidRPr="00777E9A">
        <w:rPr>
          <w:lang w:val="en-GB"/>
        </w:rPr>
        <w:t xml:space="preserve"> transmitted to the Indian audience amid</w:t>
      </w:r>
      <w:r w:rsidR="00682CAB" w:rsidRPr="00777E9A">
        <w:rPr>
          <w:lang w:val="en-GB"/>
        </w:rPr>
        <w:t xml:space="preserve"> a climate of triumphant nationalism</w:t>
      </w:r>
      <w:r w:rsidR="00FF14BD" w:rsidRPr="00777E9A">
        <w:rPr>
          <w:lang w:val="en-GB"/>
        </w:rPr>
        <w:t>.</w:t>
      </w:r>
      <w:r w:rsidR="00FF14BD" w:rsidRPr="00777E9A">
        <w:rPr>
          <w:rStyle w:val="Refdenotaalfinal"/>
          <w:lang w:val="en-GB"/>
        </w:rPr>
        <w:endnoteReference w:id="31"/>
      </w:r>
      <w:r w:rsidR="00AC3C03" w:rsidRPr="00777E9A">
        <w:rPr>
          <w:lang w:val="en-GB"/>
        </w:rPr>
        <w:t xml:space="preserve"> The conflict</w:t>
      </w:r>
      <w:r w:rsidR="00682CAB" w:rsidRPr="00777E9A">
        <w:rPr>
          <w:lang w:val="en-GB"/>
        </w:rPr>
        <w:t xml:space="preserve"> drew </w:t>
      </w:r>
      <w:r>
        <w:rPr>
          <w:lang w:val="en-GB"/>
        </w:rPr>
        <w:t xml:space="preserve">the </w:t>
      </w:r>
      <w:r w:rsidR="00682CAB" w:rsidRPr="00777E9A">
        <w:rPr>
          <w:lang w:val="en-GB"/>
        </w:rPr>
        <w:t>attention</w:t>
      </w:r>
      <w:r>
        <w:rPr>
          <w:lang w:val="en-GB"/>
        </w:rPr>
        <w:t xml:space="preserve"> of</w:t>
      </w:r>
      <w:r w:rsidR="00682CAB" w:rsidRPr="00777E9A">
        <w:rPr>
          <w:lang w:val="en-GB"/>
        </w:rPr>
        <w:t xml:space="preserve"> the media to these relatively little known and unguarded </w:t>
      </w:r>
      <w:r w:rsidR="00AE45AB" w:rsidRPr="00777E9A">
        <w:rPr>
          <w:lang w:val="en-GB"/>
        </w:rPr>
        <w:t>‘</w:t>
      </w:r>
      <w:r w:rsidR="00682CAB" w:rsidRPr="00777E9A">
        <w:rPr>
          <w:lang w:val="en-GB"/>
        </w:rPr>
        <w:t>edges</w:t>
      </w:r>
      <w:r w:rsidR="00AE45AB" w:rsidRPr="00777E9A">
        <w:rPr>
          <w:lang w:val="en-GB"/>
        </w:rPr>
        <w:t>’</w:t>
      </w:r>
      <w:r w:rsidR="00682CAB" w:rsidRPr="00777E9A">
        <w:rPr>
          <w:lang w:val="en-GB"/>
        </w:rPr>
        <w:t xml:space="preserve"> of the nation through </w:t>
      </w:r>
      <w:r>
        <w:rPr>
          <w:lang w:val="en-GB"/>
        </w:rPr>
        <w:t xml:space="preserve">the </w:t>
      </w:r>
      <w:r w:rsidR="00682CAB" w:rsidRPr="00777E9A">
        <w:rPr>
          <w:lang w:val="en-GB"/>
        </w:rPr>
        <w:t>enthusiastic narratives of India’s victory by jour</w:t>
      </w:r>
      <w:r w:rsidR="00AC3C03" w:rsidRPr="00777E9A">
        <w:rPr>
          <w:lang w:val="en-GB"/>
        </w:rPr>
        <w:t xml:space="preserve">nalists who </w:t>
      </w:r>
      <w:r>
        <w:rPr>
          <w:lang w:val="en-GB"/>
        </w:rPr>
        <w:t xml:space="preserve">were able to </w:t>
      </w:r>
      <w:r w:rsidR="00AC3C03" w:rsidRPr="00777E9A">
        <w:rPr>
          <w:lang w:val="en-GB"/>
        </w:rPr>
        <w:t>access the area, which</w:t>
      </w:r>
      <w:r w:rsidR="00682CAB" w:rsidRPr="00777E9A">
        <w:rPr>
          <w:lang w:val="en-GB"/>
        </w:rPr>
        <w:t xml:space="preserve"> I listened to as a university stude</w:t>
      </w:r>
      <w:r w:rsidR="00A33918" w:rsidRPr="00777E9A">
        <w:rPr>
          <w:lang w:val="en-GB"/>
        </w:rPr>
        <w:t>nt in Delhi. The episode</w:t>
      </w:r>
      <w:r w:rsidR="00682CAB" w:rsidRPr="00777E9A">
        <w:rPr>
          <w:lang w:val="en-GB"/>
        </w:rPr>
        <w:t xml:space="preserve"> symbol</w:t>
      </w:r>
      <w:r w:rsidR="008D565C" w:rsidRPr="00777E9A">
        <w:rPr>
          <w:lang w:val="en-GB"/>
        </w:rPr>
        <w:t>ize</w:t>
      </w:r>
      <w:r w:rsidR="00A33918" w:rsidRPr="00777E9A">
        <w:rPr>
          <w:lang w:val="en-GB"/>
        </w:rPr>
        <w:t>d</w:t>
      </w:r>
      <w:r w:rsidR="00682CAB" w:rsidRPr="00777E9A">
        <w:rPr>
          <w:lang w:val="en-GB"/>
        </w:rPr>
        <w:t xml:space="preserve"> the </w:t>
      </w:r>
      <w:r w:rsidR="003D3675" w:rsidRPr="00777E9A">
        <w:rPr>
          <w:lang w:val="en-GB"/>
        </w:rPr>
        <w:t>establishment</w:t>
      </w:r>
      <w:r w:rsidR="00682CAB" w:rsidRPr="00777E9A">
        <w:rPr>
          <w:lang w:val="en-GB"/>
        </w:rPr>
        <w:t xml:space="preserve"> of the LoC</w:t>
      </w:r>
      <w:r>
        <w:rPr>
          <w:lang w:val="en-GB"/>
        </w:rPr>
        <w:t>,</w:t>
      </w:r>
      <w:r w:rsidR="00682CAB" w:rsidRPr="00777E9A">
        <w:rPr>
          <w:lang w:val="en-GB"/>
        </w:rPr>
        <w:t xml:space="preserve"> sin</w:t>
      </w:r>
      <w:r w:rsidR="00AC3C03" w:rsidRPr="00777E9A">
        <w:rPr>
          <w:lang w:val="en-GB"/>
        </w:rPr>
        <w:t xml:space="preserve">ce it brought attention to the </w:t>
      </w:r>
      <w:r w:rsidR="00682CAB" w:rsidRPr="00777E9A">
        <w:rPr>
          <w:lang w:val="en-GB"/>
        </w:rPr>
        <w:t>edg</w:t>
      </w:r>
      <w:r w:rsidR="00AC3C03" w:rsidRPr="00777E9A">
        <w:rPr>
          <w:lang w:val="en-GB"/>
        </w:rPr>
        <w:t>es</w:t>
      </w:r>
      <w:r w:rsidR="00A33918" w:rsidRPr="00777E9A">
        <w:rPr>
          <w:lang w:val="en-GB"/>
        </w:rPr>
        <w:t xml:space="preserve"> (</w:t>
      </w:r>
      <w:r>
        <w:rPr>
          <w:lang w:val="en-GB"/>
        </w:rPr>
        <w:t xml:space="preserve">i.e., </w:t>
      </w:r>
      <w:r w:rsidR="00682CAB" w:rsidRPr="00777E9A">
        <w:rPr>
          <w:lang w:val="en-GB"/>
        </w:rPr>
        <w:t>the control of mountain peaks</w:t>
      </w:r>
      <w:r w:rsidR="00A33918" w:rsidRPr="00777E9A">
        <w:rPr>
          <w:lang w:val="en-GB"/>
        </w:rPr>
        <w:t xml:space="preserve"> in the terrain</w:t>
      </w:r>
      <w:r w:rsidR="00682CAB" w:rsidRPr="00777E9A">
        <w:rPr>
          <w:lang w:val="en-GB"/>
        </w:rPr>
        <w:t>) and marked a new approach to</w:t>
      </w:r>
      <w:r>
        <w:rPr>
          <w:lang w:val="en-GB"/>
        </w:rPr>
        <w:t>wards</w:t>
      </w:r>
      <w:r w:rsidR="00682CAB" w:rsidRPr="00777E9A">
        <w:rPr>
          <w:lang w:val="en-GB"/>
        </w:rPr>
        <w:t xml:space="preserve"> the border populatio</w:t>
      </w:r>
      <w:r w:rsidR="008D565C" w:rsidRPr="00777E9A">
        <w:rPr>
          <w:lang w:val="en-GB"/>
        </w:rPr>
        <w:t>ns. The latter has been analys</w:t>
      </w:r>
      <w:r w:rsidR="00AC3C03" w:rsidRPr="00777E9A">
        <w:rPr>
          <w:lang w:val="en-GB"/>
        </w:rPr>
        <w:t>ed</w:t>
      </w:r>
      <w:r w:rsidR="00682CAB" w:rsidRPr="00777E9A">
        <w:rPr>
          <w:lang w:val="en-GB"/>
        </w:rPr>
        <w:t xml:space="preserve"> in great detail by </w:t>
      </w:r>
      <w:proofErr w:type="spellStart"/>
      <w:r w:rsidR="00682CAB" w:rsidRPr="00777E9A">
        <w:rPr>
          <w:lang w:val="en-GB"/>
        </w:rPr>
        <w:t>Bhan</w:t>
      </w:r>
      <w:proofErr w:type="spellEnd"/>
      <w:r w:rsidR="00682CAB" w:rsidRPr="00777E9A">
        <w:rPr>
          <w:lang w:val="en-GB"/>
        </w:rPr>
        <w:t xml:space="preserve"> in her study of the</w:t>
      </w:r>
      <w:r w:rsidR="00807ABE" w:rsidRPr="00777E9A">
        <w:rPr>
          <w:lang w:val="en-GB"/>
        </w:rPr>
        <w:t xml:space="preserve"> minority</w:t>
      </w:r>
      <w:r w:rsidR="00682CAB" w:rsidRPr="00777E9A">
        <w:rPr>
          <w:lang w:val="en-GB"/>
        </w:rPr>
        <w:t xml:space="preserve"> </w:t>
      </w:r>
      <w:proofErr w:type="spellStart"/>
      <w:r w:rsidR="00682CAB" w:rsidRPr="00777E9A">
        <w:rPr>
          <w:lang w:val="en-GB"/>
        </w:rPr>
        <w:t>Brokpa</w:t>
      </w:r>
      <w:proofErr w:type="spellEnd"/>
      <w:r w:rsidR="00682CAB" w:rsidRPr="00777E9A">
        <w:rPr>
          <w:lang w:val="en-GB"/>
        </w:rPr>
        <w:t xml:space="preserve"> v</w:t>
      </w:r>
      <w:r w:rsidR="000A6909" w:rsidRPr="00777E9A">
        <w:rPr>
          <w:lang w:val="en-GB"/>
        </w:rPr>
        <w:t xml:space="preserve">illages living close </w:t>
      </w:r>
      <w:r w:rsidR="002020B5" w:rsidRPr="00777E9A">
        <w:rPr>
          <w:lang w:val="en-GB"/>
        </w:rPr>
        <w:t>to the LoC</w:t>
      </w:r>
      <w:r w:rsidR="000A6909" w:rsidRPr="00777E9A">
        <w:rPr>
          <w:lang w:val="en-GB"/>
        </w:rPr>
        <w:t>.</w:t>
      </w:r>
      <w:r w:rsidR="00682CAB" w:rsidRPr="00777E9A">
        <w:rPr>
          <w:lang w:val="en-GB"/>
        </w:rPr>
        <w:t xml:space="preserve"> </w:t>
      </w:r>
      <w:r>
        <w:rPr>
          <w:lang w:val="en-GB"/>
        </w:rPr>
        <w:t xml:space="preserve">Based on </w:t>
      </w:r>
      <w:r w:rsidR="00682CAB" w:rsidRPr="00777E9A">
        <w:rPr>
          <w:lang w:val="en-GB"/>
        </w:rPr>
        <w:t>anthropologi</w:t>
      </w:r>
      <w:r>
        <w:rPr>
          <w:lang w:val="en-GB"/>
        </w:rPr>
        <w:t>cal fieldwork, she</w:t>
      </w:r>
      <w:r w:rsidR="00682CAB" w:rsidRPr="00777E9A">
        <w:rPr>
          <w:lang w:val="en-GB"/>
        </w:rPr>
        <w:t xml:space="preserve"> demonstrate</w:t>
      </w:r>
      <w:r w:rsidR="00AC3C03" w:rsidRPr="00777E9A">
        <w:rPr>
          <w:lang w:val="en-GB"/>
        </w:rPr>
        <w:t>s how development programs following</w:t>
      </w:r>
      <w:r w:rsidR="00C47A69" w:rsidRPr="00777E9A">
        <w:rPr>
          <w:lang w:val="en-GB"/>
        </w:rPr>
        <w:t xml:space="preserve"> the</w:t>
      </w:r>
      <w:r w:rsidR="00682CAB" w:rsidRPr="00777E9A">
        <w:rPr>
          <w:lang w:val="en-GB"/>
        </w:rPr>
        <w:t xml:space="preserve"> Kargil</w:t>
      </w:r>
      <w:r w:rsidR="00AC3C03" w:rsidRPr="00777E9A">
        <w:rPr>
          <w:lang w:val="en-GB"/>
        </w:rPr>
        <w:t xml:space="preserve"> </w:t>
      </w:r>
      <w:r w:rsidR="00DB06B7">
        <w:rPr>
          <w:lang w:val="en-GB"/>
        </w:rPr>
        <w:t>W</w:t>
      </w:r>
      <w:r w:rsidR="00C47A69" w:rsidRPr="00777E9A">
        <w:rPr>
          <w:lang w:val="en-GB"/>
        </w:rPr>
        <w:t>ar were</w:t>
      </w:r>
      <w:r w:rsidR="00682CAB" w:rsidRPr="00777E9A">
        <w:rPr>
          <w:lang w:val="en-GB"/>
        </w:rPr>
        <w:t xml:space="preserve"> used as an instrument to co-opt the otherwise untrustworthy border populations</w:t>
      </w:r>
      <w:r w:rsidR="00FF14BD" w:rsidRPr="00777E9A">
        <w:rPr>
          <w:lang w:val="en-GB"/>
        </w:rPr>
        <w:t>.</w:t>
      </w:r>
      <w:r w:rsidR="00FF14BD" w:rsidRPr="00777E9A">
        <w:rPr>
          <w:rStyle w:val="Refdenotaalfinal"/>
          <w:lang w:val="en-GB"/>
        </w:rPr>
        <w:endnoteReference w:id="32"/>
      </w:r>
      <w:r w:rsidR="00FF14BD" w:rsidRPr="00777E9A">
        <w:rPr>
          <w:lang w:val="en-GB"/>
        </w:rPr>
        <w:t xml:space="preserve"> </w:t>
      </w:r>
      <w:r w:rsidR="00682CAB" w:rsidRPr="00777E9A">
        <w:rPr>
          <w:lang w:val="en-GB"/>
        </w:rPr>
        <w:t>Adding to</w:t>
      </w:r>
      <w:r w:rsidR="00585E6C" w:rsidRPr="00777E9A">
        <w:rPr>
          <w:lang w:val="en-GB"/>
        </w:rPr>
        <w:t xml:space="preserve"> </w:t>
      </w:r>
      <w:r w:rsidR="00682CAB" w:rsidRPr="00777E9A">
        <w:rPr>
          <w:lang w:val="en-GB"/>
        </w:rPr>
        <w:t>development</w:t>
      </w:r>
      <w:r>
        <w:rPr>
          <w:lang w:val="en-GB"/>
        </w:rPr>
        <w:t xml:space="preserve"> projects</w:t>
      </w:r>
      <w:r w:rsidR="00682CAB" w:rsidRPr="00777E9A">
        <w:rPr>
          <w:lang w:val="en-GB"/>
        </w:rPr>
        <w:t xml:space="preserve">, the </w:t>
      </w:r>
      <w:r>
        <w:rPr>
          <w:lang w:val="en-GB"/>
        </w:rPr>
        <w:t xml:space="preserve">post-war </w:t>
      </w:r>
      <w:r w:rsidR="00682CAB" w:rsidRPr="00777E9A">
        <w:rPr>
          <w:lang w:val="en-GB"/>
        </w:rPr>
        <w:t>boosting o</w:t>
      </w:r>
      <w:r w:rsidR="00B00A7D" w:rsidRPr="00777E9A">
        <w:rPr>
          <w:lang w:val="en-GB"/>
        </w:rPr>
        <w:t xml:space="preserve">f Indian tourism </w:t>
      </w:r>
      <w:r>
        <w:rPr>
          <w:lang w:val="en-GB"/>
        </w:rPr>
        <w:t xml:space="preserve">to the area </w:t>
      </w:r>
      <w:r w:rsidR="00B00A7D" w:rsidRPr="00777E9A">
        <w:rPr>
          <w:lang w:val="en-GB"/>
        </w:rPr>
        <w:t>has</w:t>
      </w:r>
      <w:r w:rsidR="00AC3C03" w:rsidRPr="00777E9A">
        <w:rPr>
          <w:lang w:val="en-GB"/>
        </w:rPr>
        <w:t xml:space="preserve"> also constituted a</w:t>
      </w:r>
      <w:r w:rsidR="00F73EBC" w:rsidRPr="00777E9A">
        <w:rPr>
          <w:lang w:val="en-GB"/>
        </w:rPr>
        <w:t xml:space="preserve"> strategy</w:t>
      </w:r>
      <w:r w:rsidR="00682CAB" w:rsidRPr="00777E9A">
        <w:rPr>
          <w:lang w:val="en-GB"/>
        </w:rPr>
        <w:t xml:space="preserve"> </w:t>
      </w:r>
      <w:r>
        <w:rPr>
          <w:lang w:val="en-GB"/>
        </w:rPr>
        <w:t>of</w:t>
      </w:r>
      <w:r w:rsidR="00682CAB" w:rsidRPr="00777E9A">
        <w:rPr>
          <w:lang w:val="en-GB"/>
        </w:rPr>
        <w:t xml:space="preserve"> inscrib</w:t>
      </w:r>
      <w:r>
        <w:rPr>
          <w:lang w:val="en-GB"/>
        </w:rPr>
        <w:t>ing</w:t>
      </w:r>
      <w:r w:rsidR="00682CAB" w:rsidRPr="00777E9A">
        <w:rPr>
          <w:lang w:val="en-GB"/>
        </w:rPr>
        <w:t xml:space="preserve"> Kar</w:t>
      </w:r>
      <w:r w:rsidR="00585E6C" w:rsidRPr="00777E9A">
        <w:rPr>
          <w:lang w:val="en-GB"/>
        </w:rPr>
        <w:t>gil as indisputably</w:t>
      </w:r>
      <w:r w:rsidR="00AC3C03" w:rsidRPr="00777E9A">
        <w:rPr>
          <w:lang w:val="en-GB"/>
        </w:rPr>
        <w:t xml:space="preserve"> Indian. </w:t>
      </w:r>
    </w:p>
    <w:p w14:paraId="70CC2F2B" w14:textId="6A6838B5" w:rsidR="00585E6C" w:rsidRPr="00777E9A" w:rsidRDefault="00110EAB" w:rsidP="00226281">
      <w:pPr>
        <w:tabs>
          <w:tab w:val="left" w:pos="720"/>
        </w:tabs>
        <w:spacing w:line="360" w:lineRule="auto"/>
        <w:rPr>
          <w:lang w:val="en-GB"/>
        </w:rPr>
      </w:pPr>
      <w:r>
        <w:rPr>
          <w:lang w:val="en-GB"/>
        </w:rPr>
        <w:tab/>
      </w:r>
      <w:r w:rsidR="00AC3C03" w:rsidRPr="00777E9A">
        <w:rPr>
          <w:lang w:val="en-GB"/>
        </w:rPr>
        <w:t>After</w:t>
      </w:r>
      <w:r w:rsidR="00682CAB" w:rsidRPr="00777E9A">
        <w:rPr>
          <w:lang w:val="en-GB"/>
        </w:rPr>
        <w:t xml:space="preserve"> leaving Kargil</w:t>
      </w:r>
      <w:r w:rsidR="00AC3C03" w:rsidRPr="00777E9A">
        <w:rPr>
          <w:lang w:val="en-GB"/>
        </w:rPr>
        <w:t xml:space="preserve"> and heading towards </w:t>
      </w:r>
      <w:proofErr w:type="spellStart"/>
      <w:r w:rsidR="00AC3C03" w:rsidRPr="00777E9A">
        <w:rPr>
          <w:lang w:val="en-GB"/>
        </w:rPr>
        <w:t>Leh</w:t>
      </w:r>
      <w:proofErr w:type="spellEnd"/>
      <w:r w:rsidR="00AC3C03" w:rsidRPr="00777E9A">
        <w:rPr>
          <w:lang w:val="en-GB"/>
        </w:rPr>
        <w:t>, gradually getting further</w:t>
      </w:r>
      <w:r w:rsidR="00682CAB" w:rsidRPr="00777E9A">
        <w:rPr>
          <w:lang w:val="en-GB"/>
        </w:rPr>
        <w:t xml:space="preserve"> from the LoC, the pervasive India military </w:t>
      </w:r>
      <w:r w:rsidR="00B1075E" w:rsidRPr="00777E9A">
        <w:rPr>
          <w:lang w:val="en-GB"/>
        </w:rPr>
        <w:t xml:space="preserve">presence </w:t>
      </w:r>
      <w:r w:rsidR="00AC3C03" w:rsidRPr="00777E9A">
        <w:rPr>
          <w:lang w:val="en-GB"/>
        </w:rPr>
        <w:t>continues,</w:t>
      </w:r>
      <w:r w:rsidR="00682CAB" w:rsidRPr="00777E9A">
        <w:rPr>
          <w:lang w:val="en-GB"/>
        </w:rPr>
        <w:t xml:space="preserve"> but t</w:t>
      </w:r>
      <w:r w:rsidR="00A33918" w:rsidRPr="00777E9A">
        <w:rPr>
          <w:lang w:val="en-GB"/>
        </w:rPr>
        <w:t>his time</w:t>
      </w:r>
      <w:r w:rsidR="00682CAB" w:rsidRPr="00777E9A">
        <w:rPr>
          <w:lang w:val="en-GB"/>
        </w:rPr>
        <w:t xml:space="preserve"> </w:t>
      </w:r>
      <w:r w:rsidR="00AC3C03" w:rsidRPr="00777E9A">
        <w:rPr>
          <w:lang w:val="en-GB"/>
        </w:rPr>
        <w:t>it is there to counter</w:t>
      </w:r>
      <w:r w:rsidR="00682CAB" w:rsidRPr="00777E9A">
        <w:rPr>
          <w:lang w:val="en-GB"/>
        </w:rPr>
        <w:t xml:space="preserve"> a different enemy: </w:t>
      </w:r>
      <w:r w:rsidR="0037768D" w:rsidRPr="00777E9A">
        <w:rPr>
          <w:lang w:val="en-GB"/>
        </w:rPr>
        <w:t xml:space="preserve">China. </w:t>
      </w:r>
    </w:p>
    <w:p w14:paraId="643A69FF" w14:textId="718EBD14" w:rsidR="001C7157" w:rsidRPr="00777E9A" w:rsidRDefault="00110EAB" w:rsidP="00226281">
      <w:pPr>
        <w:tabs>
          <w:tab w:val="left" w:pos="720"/>
        </w:tabs>
        <w:spacing w:line="360" w:lineRule="auto"/>
        <w:rPr>
          <w:lang w:val="en-GB"/>
        </w:rPr>
      </w:pPr>
      <w:r>
        <w:rPr>
          <w:lang w:val="en-GB"/>
        </w:rPr>
        <w:lastRenderedPageBreak/>
        <w:tab/>
      </w:r>
      <w:r w:rsidR="00585E6C" w:rsidRPr="00777E9A">
        <w:rPr>
          <w:lang w:val="en-GB"/>
        </w:rPr>
        <w:t>T</w:t>
      </w:r>
      <w:r w:rsidR="00E407E5" w:rsidRPr="00777E9A">
        <w:rPr>
          <w:lang w:val="en-GB"/>
        </w:rPr>
        <w:t>ravelling along the road from Srinagar</w:t>
      </w:r>
      <w:r w:rsidR="00585E6C" w:rsidRPr="00777E9A">
        <w:rPr>
          <w:lang w:val="en-GB"/>
        </w:rPr>
        <w:t xml:space="preserve"> to </w:t>
      </w:r>
      <w:proofErr w:type="spellStart"/>
      <w:r w:rsidR="00585E6C" w:rsidRPr="00777E9A">
        <w:rPr>
          <w:lang w:val="en-GB"/>
        </w:rPr>
        <w:t>Leh</w:t>
      </w:r>
      <w:proofErr w:type="spellEnd"/>
      <w:r w:rsidR="00585E6C" w:rsidRPr="00777E9A">
        <w:rPr>
          <w:lang w:val="en-GB"/>
        </w:rPr>
        <w:t>, part of which runs</w:t>
      </w:r>
      <w:r w:rsidR="00197A1D" w:rsidRPr="00777E9A">
        <w:rPr>
          <w:lang w:val="en-GB"/>
        </w:rPr>
        <w:t xml:space="preserve"> close to the LoC</w:t>
      </w:r>
      <w:r w:rsidR="00682CAB" w:rsidRPr="00777E9A">
        <w:rPr>
          <w:lang w:val="en-GB"/>
        </w:rPr>
        <w:t>, it is possible to distinguish</w:t>
      </w:r>
      <w:r w:rsidR="00E407E5" w:rsidRPr="00777E9A">
        <w:rPr>
          <w:lang w:val="en-GB"/>
        </w:rPr>
        <w:t xml:space="preserve"> the borderlan</w:t>
      </w:r>
      <w:r w:rsidR="00682CAB" w:rsidRPr="00777E9A">
        <w:rPr>
          <w:lang w:val="en-GB"/>
        </w:rPr>
        <w:t>d</w:t>
      </w:r>
      <w:r w:rsidR="00E912C8">
        <w:rPr>
          <w:lang w:val="en-GB"/>
        </w:rPr>
        <w:t>, as indicated by</w:t>
      </w:r>
      <w:r w:rsidR="00E912C8" w:rsidRPr="00777E9A">
        <w:rPr>
          <w:lang w:val="en-GB"/>
        </w:rPr>
        <w:t xml:space="preserve"> </w:t>
      </w:r>
      <w:r w:rsidR="00682CAB" w:rsidRPr="00777E9A">
        <w:rPr>
          <w:lang w:val="en-GB"/>
        </w:rPr>
        <w:t xml:space="preserve">the </w:t>
      </w:r>
      <w:r w:rsidR="00DA474B" w:rsidRPr="00777E9A">
        <w:rPr>
          <w:lang w:val="en-GB"/>
        </w:rPr>
        <w:t xml:space="preserve">social </w:t>
      </w:r>
      <w:r w:rsidR="00682CAB" w:rsidRPr="00777E9A">
        <w:rPr>
          <w:lang w:val="en-GB"/>
        </w:rPr>
        <w:t>diversity of these territories and the</w:t>
      </w:r>
      <w:r w:rsidR="00DA474B" w:rsidRPr="00777E9A">
        <w:rPr>
          <w:lang w:val="en-GB"/>
        </w:rPr>
        <w:t xml:space="preserve"> attempts to control </w:t>
      </w:r>
      <w:r w:rsidR="00E912C8">
        <w:rPr>
          <w:lang w:val="en-GB"/>
        </w:rPr>
        <w:t>that</w:t>
      </w:r>
      <w:r w:rsidR="00E912C8" w:rsidRPr="00777E9A">
        <w:rPr>
          <w:lang w:val="en-GB"/>
        </w:rPr>
        <w:t xml:space="preserve"> </w:t>
      </w:r>
      <w:r w:rsidR="00921A27" w:rsidRPr="00777E9A">
        <w:rPr>
          <w:lang w:val="en-GB"/>
        </w:rPr>
        <w:t>diversity</w:t>
      </w:r>
      <w:r w:rsidR="00F73EBC" w:rsidRPr="00777E9A">
        <w:rPr>
          <w:lang w:val="en-GB"/>
        </w:rPr>
        <w:t xml:space="preserve"> </w:t>
      </w:r>
      <w:r w:rsidR="00E912C8">
        <w:rPr>
          <w:lang w:val="en-GB"/>
        </w:rPr>
        <w:t>and</w:t>
      </w:r>
      <w:r w:rsidR="00E912C8" w:rsidRPr="00777E9A">
        <w:rPr>
          <w:lang w:val="en-GB"/>
        </w:rPr>
        <w:t xml:space="preserve"> </w:t>
      </w:r>
      <w:r w:rsidR="00DA474B" w:rsidRPr="00777E9A">
        <w:rPr>
          <w:lang w:val="en-GB"/>
        </w:rPr>
        <w:t xml:space="preserve">transform it </w:t>
      </w:r>
      <w:r w:rsidR="00F73EBC" w:rsidRPr="00777E9A">
        <w:rPr>
          <w:lang w:val="en-GB"/>
        </w:rPr>
        <w:t xml:space="preserve">into state space. From the road, this </w:t>
      </w:r>
      <w:r w:rsidR="00585E6C" w:rsidRPr="00777E9A">
        <w:rPr>
          <w:lang w:val="en-GB"/>
        </w:rPr>
        <w:t xml:space="preserve">appropriation becomes visible </w:t>
      </w:r>
      <w:r w:rsidR="00E912C8">
        <w:rPr>
          <w:lang w:val="en-GB"/>
        </w:rPr>
        <w:t>through</w:t>
      </w:r>
      <w:r w:rsidR="00F73EBC" w:rsidRPr="00777E9A">
        <w:rPr>
          <w:lang w:val="en-GB"/>
        </w:rPr>
        <w:t xml:space="preserve"> the</w:t>
      </w:r>
      <w:r w:rsidR="00AB401D" w:rsidRPr="00777E9A">
        <w:rPr>
          <w:lang w:val="en-GB"/>
        </w:rPr>
        <w:t xml:space="preserve"> </w:t>
      </w:r>
      <w:r w:rsidR="00E407E5" w:rsidRPr="00777E9A">
        <w:rPr>
          <w:lang w:val="en-GB"/>
        </w:rPr>
        <w:t>military control and</w:t>
      </w:r>
      <w:r w:rsidR="00F73EBC" w:rsidRPr="00777E9A">
        <w:rPr>
          <w:lang w:val="en-GB"/>
        </w:rPr>
        <w:t xml:space="preserve"> the transformation</w:t>
      </w:r>
      <w:r w:rsidR="00F13BD4" w:rsidRPr="00777E9A">
        <w:rPr>
          <w:lang w:val="en-GB"/>
        </w:rPr>
        <w:t xml:space="preserve"> of sites and places</w:t>
      </w:r>
      <w:r w:rsidR="00532C41" w:rsidRPr="00777E9A">
        <w:rPr>
          <w:lang w:val="en-GB"/>
        </w:rPr>
        <w:t xml:space="preserve"> </w:t>
      </w:r>
      <w:r w:rsidR="00E912C8">
        <w:rPr>
          <w:lang w:val="en-GB"/>
        </w:rPr>
        <w:t>into</w:t>
      </w:r>
      <w:r w:rsidR="00E912C8" w:rsidRPr="00777E9A">
        <w:rPr>
          <w:lang w:val="en-GB"/>
        </w:rPr>
        <w:t xml:space="preserve"> </w:t>
      </w:r>
      <w:r w:rsidR="00F13BD4" w:rsidRPr="00777E9A">
        <w:rPr>
          <w:lang w:val="en-GB"/>
        </w:rPr>
        <w:t>valuable symbols for the nation.</w:t>
      </w:r>
      <w:r w:rsidR="00D740C9" w:rsidRPr="00777E9A">
        <w:rPr>
          <w:rStyle w:val="Refdenotaalfinal"/>
          <w:lang w:val="en-GB"/>
        </w:rPr>
        <w:endnoteReference w:id="33"/>
      </w:r>
      <w:r w:rsidR="00131110" w:rsidRPr="00777E9A">
        <w:rPr>
          <w:lang w:val="en-GB"/>
        </w:rPr>
        <w:t xml:space="preserve"> T</w:t>
      </w:r>
      <w:r w:rsidR="00532C41" w:rsidRPr="00777E9A">
        <w:rPr>
          <w:lang w:val="en-GB"/>
        </w:rPr>
        <w:t>he borderland emerges out of a continuous historical process that implies</w:t>
      </w:r>
      <w:r w:rsidR="004E35BB" w:rsidRPr="00777E9A">
        <w:rPr>
          <w:lang w:val="en-GB"/>
        </w:rPr>
        <w:t xml:space="preserve"> </w:t>
      </w:r>
      <w:r w:rsidR="00AE45AB" w:rsidRPr="00777E9A">
        <w:rPr>
          <w:lang w:val="en-GB"/>
        </w:rPr>
        <w:t>‘</w:t>
      </w:r>
      <w:r w:rsidR="008515E3" w:rsidRPr="00777E9A">
        <w:rPr>
          <w:lang w:val="en-GB"/>
        </w:rPr>
        <w:t>conflict and accommodation</w:t>
      </w:r>
      <w:r w:rsidR="00AE45AB" w:rsidRPr="00777E9A">
        <w:rPr>
          <w:lang w:val="en-GB"/>
        </w:rPr>
        <w:t>’</w:t>
      </w:r>
      <w:r w:rsidR="00F870F0" w:rsidRPr="00777E9A">
        <w:rPr>
          <w:lang w:val="en-GB"/>
        </w:rPr>
        <w:t>,</w:t>
      </w:r>
      <w:r w:rsidR="00585E6C" w:rsidRPr="00777E9A">
        <w:rPr>
          <w:lang w:val="en-GB"/>
        </w:rPr>
        <w:t xml:space="preserve"> as</w:t>
      </w:r>
      <w:r w:rsidR="00F81DB1" w:rsidRPr="00777E9A">
        <w:rPr>
          <w:lang w:val="en-GB"/>
        </w:rPr>
        <w:t xml:space="preserve"> </w:t>
      </w:r>
      <w:proofErr w:type="spellStart"/>
      <w:r w:rsidR="00F81DB1" w:rsidRPr="00777E9A">
        <w:rPr>
          <w:lang w:val="en-GB"/>
        </w:rPr>
        <w:t>Zutshi</w:t>
      </w:r>
      <w:proofErr w:type="spellEnd"/>
      <w:r w:rsidR="00F81DB1" w:rsidRPr="00777E9A">
        <w:rPr>
          <w:lang w:val="en-GB"/>
        </w:rPr>
        <w:t xml:space="preserve"> has</w:t>
      </w:r>
      <w:r w:rsidR="00874229" w:rsidRPr="00777E9A">
        <w:rPr>
          <w:lang w:val="en-GB"/>
        </w:rPr>
        <w:t xml:space="preserve"> aptly</w:t>
      </w:r>
      <w:r w:rsidR="00F81DB1" w:rsidRPr="00777E9A">
        <w:rPr>
          <w:lang w:val="en-GB"/>
        </w:rPr>
        <w:t xml:space="preserve"> </w:t>
      </w:r>
      <w:r w:rsidR="008515E3" w:rsidRPr="00777E9A">
        <w:rPr>
          <w:lang w:val="en-GB"/>
        </w:rPr>
        <w:t>described</w:t>
      </w:r>
      <w:r w:rsidR="00E912C8">
        <w:rPr>
          <w:lang w:val="en-GB"/>
        </w:rPr>
        <w:t xml:space="preserve"> it</w:t>
      </w:r>
      <w:r w:rsidR="000366CD" w:rsidRPr="00777E9A">
        <w:rPr>
          <w:lang w:val="en-GB"/>
        </w:rPr>
        <w:t xml:space="preserve">, </w:t>
      </w:r>
      <w:r w:rsidR="00177CB5" w:rsidRPr="00777E9A">
        <w:rPr>
          <w:lang w:val="en-GB"/>
        </w:rPr>
        <w:t>but one which, in the modern version of</w:t>
      </w:r>
      <w:r w:rsidR="00197A1D" w:rsidRPr="00777E9A">
        <w:rPr>
          <w:lang w:val="en-GB"/>
        </w:rPr>
        <w:t xml:space="preserve"> the</w:t>
      </w:r>
      <w:r w:rsidR="00177CB5" w:rsidRPr="00777E9A">
        <w:rPr>
          <w:lang w:val="en-GB"/>
        </w:rPr>
        <w:t xml:space="preserve"> post</w:t>
      </w:r>
      <w:r w:rsidR="00585E6C" w:rsidRPr="00777E9A">
        <w:rPr>
          <w:lang w:val="en-GB"/>
        </w:rPr>
        <w:t>-</w:t>
      </w:r>
      <w:r w:rsidR="00177CB5" w:rsidRPr="00777E9A">
        <w:rPr>
          <w:lang w:val="en-GB"/>
        </w:rPr>
        <w:t>colonial sta</w:t>
      </w:r>
      <w:r w:rsidR="00532C41" w:rsidRPr="00777E9A">
        <w:rPr>
          <w:lang w:val="en-GB"/>
        </w:rPr>
        <w:t>te</w:t>
      </w:r>
      <w:r w:rsidR="00585E6C" w:rsidRPr="00777E9A">
        <w:rPr>
          <w:lang w:val="en-GB"/>
        </w:rPr>
        <w:t>,</w:t>
      </w:r>
      <w:r w:rsidR="00532C41" w:rsidRPr="00777E9A">
        <w:rPr>
          <w:lang w:val="en-GB"/>
        </w:rPr>
        <w:t xml:space="preserve"> denies </w:t>
      </w:r>
      <w:proofErr w:type="spellStart"/>
      <w:r w:rsidR="00384B3C" w:rsidRPr="00777E9A">
        <w:rPr>
          <w:lang w:val="en-GB"/>
        </w:rPr>
        <w:t>borderlanders</w:t>
      </w:r>
      <w:proofErr w:type="spellEnd"/>
      <w:r w:rsidR="00075D90" w:rsidRPr="00777E9A">
        <w:rPr>
          <w:lang w:val="en-GB"/>
        </w:rPr>
        <w:t xml:space="preserve"> the possibility of resistance</w:t>
      </w:r>
      <w:r w:rsidR="00C2377B" w:rsidRPr="00777E9A">
        <w:rPr>
          <w:lang w:val="en-GB"/>
        </w:rPr>
        <w:t>.</w:t>
      </w:r>
      <w:r w:rsidR="00F870F0" w:rsidRPr="00777E9A">
        <w:rPr>
          <w:rStyle w:val="Refdenotaalfinal"/>
          <w:lang w:val="en-GB"/>
        </w:rPr>
        <w:endnoteReference w:id="34"/>
      </w:r>
      <w:r w:rsidR="00C2377B" w:rsidRPr="00777E9A">
        <w:rPr>
          <w:lang w:val="en-GB"/>
        </w:rPr>
        <w:t xml:space="preserve"> </w:t>
      </w:r>
      <w:r w:rsidR="00E912C8">
        <w:rPr>
          <w:lang w:val="en-GB"/>
        </w:rPr>
        <w:t>While t</w:t>
      </w:r>
      <w:r w:rsidR="00C2377B" w:rsidRPr="00777E9A">
        <w:rPr>
          <w:lang w:val="en-GB"/>
        </w:rPr>
        <w:t>h</w:t>
      </w:r>
      <w:r w:rsidR="00E727E4" w:rsidRPr="00777E9A">
        <w:rPr>
          <w:lang w:val="en-GB"/>
        </w:rPr>
        <w:t>is process follows the</w:t>
      </w:r>
      <w:r w:rsidR="00585E6C" w:rsidRPr="00777E9A">
        <w:rPr>
          <w:lang w:val="en-GB"/>
        </w:rPr>
        <w:t xml:space="preserve"> logic that all space </w:t>
      </w:r>
      <w:r w:rsidR="00E912C8">
        <w:rPr>
          <w:lang w:val="en-GB"/>
        </w:rPr>
        <w:t xml:space="preserve">must </w:t>
      </w:r>
      <w:r w:rsidR="00075D90" w:rsidRPr="00777E9A">
        <w:rPr>
          <w:lang w:val="en-GB"/>
        </w:rPr>
        <w:t>be administered</w:t>
      </w:r>
      <w:r w:rsidR="00EE3457" w:rsidRPr="00777E9A">
        <w:rPr>
          <w:lang w:val="en-GB"/>
        </w:rPr>
        <w:t xml:space="preserve"> and occupied</w:t>
      </w:r>
      <w:r w:rsidR="00FE1D43" w:rsidRPr="00777E9A">
        <w:rPr>
          <w:lang w:val="en-GB"/>
        </w:rPr>
        <w:t>,</w:t>
      </w:r>
      <w:r w:rsidR="0020736E" w:rsidRPr="00777E9A">
        <w:rPr>
          <w:lang w:val="en-GB"/>
        </w:rPr>
        <w:t xml:space="preserve"> it also</w:t>
      </w:r>
      <w:r w:rsidR="00E727E4" w:rsidRPr="00777E9A">
        <w:rPr>
          <w:lang w:val="en-GB"/>
        </w:rPr>
        <w:t xml:space="preserve"> implies </w:t>
      </w:r>
      <w:r w:rsidR="00E912C8">
        <w:rPr>
          <w:lang w:val="en-GB"/>
        </w:rPr>
        <w:t xml:space="preserve">an </w:t>
      </w:r>
      <w:r w:rsidR="00E727E4" w:rsidRPr="00777E9A">
        <w:rPr>
          <w:lang w:val="en-GB"/>
        </w:rPr>
        <w:t>imposition and has</w:t>
      </w:r>
      <w:r w:rsidR="0020736E" w:rsidRPr="00777E9A">
        <w:rPr>
          <w:lang w:val="en-GB"/>
        </w:rPr>
        <w:t xml:space="preserve"> hierarchical connotation</w:t>
      </w:r>
      <w:r w:rsidR="00197A1D" w:rsidRPr="00777E9A">
        <w:rPr>
          <w:lang w:val="en-GB"/>
        </w:rPr>
        <w:t xml:space="preserve">s. Within this logic, the </w:t>
      </w:r>
      <w:r w:rsidR="00AB401D" w:rsidRPr="00777E9A">
        <w:rPr>
          <w:lang w:val="en-GB"/>
        </w:rPr>
        <w:t>borderl</w:t>
      </w:r>
      <w:r w:rsidR="00E727E4" w:rsidRPr="00777E9A">
        <w:rPr>
          <w:lang w:val="en-GB"/>
        </w:rPr>
        <w:t>and</w:t>
      </w:r>
      <w:r w:rsidR="00197A1D" w:rsidRPr="00777E9A">
        <w:rPr>
          <w:lang w:val="en-GB"/>
        </w:rPr>
        <w:t xml:space="preserve"> is </w:t>
      </w:r>
      <w:r w:rsidR="00AB401D" w:rsidRPr="00777E9A">
        <w:rPr>
          <w:lang w:val="en-GB"/>
        </w:rPr>
        <w:t>a space to be vanished</w:t>
      </w:r>
      <w:r w:rsidR="00E912C8">
        <w:rPr>
          <w:lang w:val="en-GB"/>
        </w:rPr>
        <w:t>:</w:t>
      </w:r>
      <w:r w:rsidR="00AB401D" w:rsidRPr="00777E9A">
        <w:rPr>
          <w:lang w:val="en-GB"/>
        </w:rPr>
        <w:t xml:space="preserve"> as</w:t>
      </w:r>
      <w:r w:rsidR="00807ABE" w:rsidRPr="00777E9A">
        <w:rPr>
          <w:lang w:val="en-GB"/>
        </w:rPr>
        <w:t xml:space="preserve"> James</w:t>
      </w:r>
      <w:r w:rsidR="00AB401D" w:rsidRPr="00777E9A">
        <w:rPr>
          <w:lang w:val="en-GB"/>
        </w:rPr>
        <w:t xml:space="preserve"> Scott </w:t>
      </w:r>
      <w:r w:rsidR="00AB401D" w:rsidRPr="002D3BF0">
        <w:rPr>
          <w:lang w:val="en-GB"/>
        </w:rPr>
        <w:t>reminds</w:t>
      </w:r>
      <w:r w:rsidR="00585E6C" w:rsidRPr="002D3BF0">
        <w:rPr>
          <w:lang w:val="en-GB"/>
        </w:rPr>
        <w:t xml:space="preserve"> us</w:t>
      </w:r>
      <w:r w:rsidR="00077BE1" w:rsidRPr="002D3BF0">
        <w:rPr>
          <w:lang w:val="en-GB"/>
        </w:rPr>
        <w:t xml:space="preserve"> regarding </w:t>
      </w:r>
      <w:proofErr w:type="spellStart"/>
      <w:r w:rsidR="00077BE1" w:rsidRPr="002D3BF0">
        <w:rPr>
          <w:lang w:val="en-GB"/>
        </w:rPr>
        <w:t>Zomia</w:t>
      </w:r>
      <w:proofErr w:type="spellEnd"/>
      <w:r w:rsidR="00077BE1" w:rsidRPr="002D3BF0">
        <w:rPr>
          <w:lang w:val="en-GB"/>
        </w:rPr>
        <w:t xml:space="preserve"> (which is a borderland), it</w:t>
      </w:r>
      <w:r w:rsidR="00AB401D" w:rsidRPr="002D3BF0">
        <w:rPr>
          <w:lang w:val="en-GB"/>
        </w:rPr>
        <w:t xml:space="preserve"> belongs to a period in </w:t>
      </w:r>
      <w:r w:rsidR="00AE45AB" w:rsidRPr="002D3BF0">
        <w:rPr>
          <w:lang w:val="en-GB"/>
        </w:rPr>
        <w:t>‘</w:t>
      </w:r>
      <w:r w:rsidR="00AB401D" w:rsidRPr="002D3BF0">
        <w:rPr>
          <w:lang w:val="en-GB"/>
        </w:rPr>
        <w:t>which such peripheries are shrunken and beleaguered by the expansion of state power</w:t>
      </w:r>
      <w:r w:rsidR="00AE45AB" w:rsidRPr="002D3BF0">
        <w:rPr>
          <w:lang w:val="en-GB"/>
        </w:rPr>
        <w:t>’</w:t>
      </w:r>
      <w:r w:rsidR="00EE3457" w:rsidRPr="00777E9A">
        <w:rPr>
          <w:lang w:val="en-GB"/>
        </w:rPr>
        <w:t xml:space="preserve"> to ultimately be rendered</w:t>
      </w:r>
      <w:r w:rsidR="00AB401D" w:rsidRPr="00777E9A">
        <w:rPr>
          <w:lang w:val="en-GB"/>
        </w:rPr>
        <w:t xml:space="preserve"> folkloric remnants</w:t>
      </w:r>
      <w:r w:rsidR="00FF14BD" w:rsidRPr="00777E9A">
        <w:rPr>
          <w:lang w:val="en-GB"/>
        </w:rPr>
        <w:t>.</w:t>
      </w:r>
      <w:r w:rsidR="00FF14BD" w:rsidRPr="00777E9A">
        <w:rPr>
          <w:rStyle w:val="Refdenotaalfinal"/>
          <w:lang w:val="en-GB"/>
        </w:rPr>
        <w:endnoteReference w:id="35"/>
      </w:r>
      <w:r w:rsidR="00594F97" w:rsidRPr="00777E9A">
        <w:rPr>
          <w:lang w:val="en-GB"/>
        </w:rPr>
        <w:t xml:space="preserve"> Nowhere are</w:t>
      </w:r>
      <w:r w:rsidR="00197A1D" w:rsidRPr="00777E9A">
        <w:rPr>
          <w:lang w:val="en-GB"/>
        </w:rPr>
        <w:t xml:space="preserve"> these advances of the state more visible than in the Kashmir borderland, where those who seek to </w:t>
      </w:r>
      <w:r w:rsidR="000067DA" w:rsidRPr="00777E9A">
        <w:rPr>
          <w:lang w:val="en-GB"/>
        </w:rPr>
        <w:t xml:space="preserve">oppose the state can only act </w:t>
      </w:r>
      <w:r w:rsidR="00E912C8">
        <w:rPr>
          <w:lang w:val="en-GB"/>
        </w:rPr>
        <w:t>through</w:t>
      </w:r>
      <w:r w:rsidR="000067DA" w:rsidRPr="00777E9A">
        <w:rPr>
          <w:lang w:val="en-GB"/>
        </w:rPr>
        <w:t xml:space="preserve"> the language of the state (claiming a state for themselves</w:t>
      </w:r>
      <w:r w:rsidR="00807ABE" w:rsidRPr="00777E9A">
        <w:rPr>
          <w:lang w:val="en-GB"/>
        </w:rPr>
        <w:t xml:space="preserve"> such as the Kashmiris from the </w:t>
      </w:r>
      <w:r w:rsidR="0066693A" w:rsidRPr="00777E9A">
        <w:rPr>
          <w:lang w:val="en-GB"/>
        </w:rPr>
        <w:t>Kas</w:t>
      </w:r>
      <w:r w:rsidR="000A1A06" w:rsidRPr="00777E9A">
        <w:rPr>
          <w:lang w:val="en-GB"/>
        </w:rPr>
        <w:t xml:space="preserve">hmir </w:t>
      </w:r>
      <w:r w:rsidR="00807ABE" w:rsidRPr="00777E9A">
        <w:rPr>
          <w:lang w:val="en-GB"/>
        </w:rPr>
        <w:t>Valley</w:t>
      </w:r>
      <w:r w:rsidR="000067DA" w:rsidRPr="00777E9A">
        <w:rPr>
          <w:lang w:val="en-GB"/>
        </w:rPr>
        <w:t>)</w:t>
      </w:r>
      <w:r w:rsidR="00EC5E6E" w:rsidRPr="00777E9A">
        <w:rPr>
          <w:lang w:val="en-GB"/>
        </w:rPr>
        <w:t>,</w:t>
      </w:r>
      <w:r w:rsidR="000067DA" w:rsidRPr="00777E9A">
        <w:rPr>
          <w:lang w:val="en-GB"/>
        </w:rPr>
        <w:t xml:space="preserve"> </w:t>
      </w:r>
      <w:r w:rsidR="00E912C8">
        <w:rPr>
          <w:lang w:val="en-GB"/>
        </w:rPr>
        <w:t>and</w:t>
      </w:r>
      <w:r w:rsidR="00E912C8" w:rsidRPr="00777E9A">
        <w:rPr>
          <w:lang w:val="en-GB"/>
        </w:rPr>
        <w:t xml:space="preserve"> </w:t>
      </w:r>
      <w:r w:rsidR="000067DA" w:rsidRPr="00777E9A">
        <w:rPr>
          <w:lang w:val="en-GB"/>
        </w:rPr>
        <w:t xml:space="preserve">other minority groups </w:t>
      </w:r>
      <w:r w:rsidR="00F061FA" w:rsidRPr="00777E9A">
        <w:rPr>
          <w:lang w:val="en-GB"/>
        </w:rPr>
        <w:t xml:space="preserve">in the </w:t>
      </w:r>
      <w:r w:rsidR="00594F97" w:rsidRPr="00777E9A">
        <w:rPr>
          <w:lang w:val="en-GB"/>
        </w:rPr>
        <w:t xml:space="preserve">Kashmir </w:t>
      </w:r>
      <w:r w:rsidR="004311DC" w:rsidRPr="00777E9A">
        <w:rPr>
          <w:lang w:val="en-GB"/>
        </w:rPr>
        <w:t>Valley and</w:t>
      </w:r>
      <w:r w:rsidR="00F061FA" w:rsidRPr="00777E9A">
        <w:rPr>
          <w:lang w:val="en-GB"/>
        </w:rPr>
        <w:t xml:space="preserve"> Ladak</w:t>
      </w:r>
      <w:r w:rsidR="004311DC" w:rsidRPr="00777E9A">
        <w:rPr>
          <w:lang w:val="en-GB"/>
        </w:rPr>
        <w:t xml:space="preserve">h (and </w:t>
      </w:r>
      <w:r w:rsidR="00F061FA" w:rsidRPr="00777E9A">
        <w:rPr>
          <w:lang w:val="en-GB"/>
        </w:rPr>
        <w:t>Gilgit-Baltistan</w:t>
      </w:r>
      <w:r w:rsidR="004311DC" w:rsidRPr="00777E9A">
        <w:rPr>
          <w:lang w:val="en-GB"/>
        </w:rPr>
        <w:t xml:space="preserve"> on the Pakistani side)</w:t>
      </w:r>
      <w:r w:rsidR="00F061FA" w:rsidRPr="00777E9A">
        <w:rPr>
          <w:lang w:val="en-GB"/>
        </w:rPr>
        <w:t xml:space="preserve"> </w:t>
      </w:r>
      <w:r w:rsidR="004311DC" w:rsidRPr="00777E9A">
        <w:rPr>
          <w:lang w:val="en-GB"/>
        </w:rPr>
        <w:t>can only become tribes or</w:t>
      </w:r>
      <w:r w:rsidR="000067DA" w:rsidRPr="00777E9A">
        <w:rPr>
          <w:lang w:val="en-GB"/>
        </w:rPr>
        <w:t xml:space="preserve"> valuable </w:t>
      </w:r>
      <w:r w:rsidR="001D0D84" w:rsidRPr="00777E9A">
        <w:rPr>
          <w:lang w:val="en-GB"/>
        </w:rPr>
        <w:t>symbol</w:t>
      </w:r>
      <w:r w:rsidR="00594F97" w:rsidRPr="00777E9A">
        <w:rPr>
          <w:lang w:val="en-GB"/>
        </w:rPr>
        <w:t xml:space="preserve">s </w:t>
      </w:r>
      <w:r w:rsidR="00E912C8">
        <w:rPr>
          <w:lang w:val="en-GB"/>
        </w:rPr>
        <w:t>of</w:t>
      </w:r>
      <w:r w:rsidR="000067DA" w:rsidRPr="00777E9A">
        <w:rPr>
          <w:lang w:val="en-GB"/>
        </w:rPr>
        <w:t xml:space="preserve"> sustaini</w:t>
      </w:r>
      <w:r w:rsidR="00921A27" w:rsidRPr="00777E9A">
        <w:rPr>
          <w:lang w:val="en-GB"/>
        </w:rPr>
        <w:t xml:space="preserve">ng the national diversity. </w:t>
      </w:r>
    </w:p>
    <w:p w14:paraId="300152B3" w14:textId="7B7C1A0C" w:rsidR="005B5741" w:rsidRPr="00777E9A" w:rsidRDefault="00E912C8" w:rsidP="00226281">
      <w:pPr>
        <w:tabs>
          <w:tab w:val="left" w:pos="720"/>
        </w:tabs>
        <w:spacing w:line="360" w:lineRule="auto"/>
        <w:rPr>
          <w:lang w:val="en-GB"/>
        </w:rPr>
      </w:pPr>
      <w:r>
        <w:rPr>
          <w:lang w:val="en-GB"/>
        </w:rPr>
        <w:tab/>
      </w:r>
      <w:r w:rsidR="00DA08C9" w:rsidRPr="00777E9A">
        <w:rPr>
          <w:lang w:val="en-GB"/>
        </w:rPr>
        <w:t>Travelling</w:t>
      </w:r>
      <w:r w:rsidR="00594F97" w:rsidRPr="00777E9A">
        <w:rPr>
          <w:lang w:val="en-GB"/>
        </w:rPr>
        <w:t xml:space="preserve"> along the border roads of </w:t>
      </w:r>
      <w:r w:rsidR="00B26625" w:rsidRPr="00777E9A">
        <w:rPr>
          <w:lang w:val="en-GB"/>
        </w:rPr>
        <w:t>Kashmir</w:t>
      </w:r>
      <w:r w:rsidR="00594F97" w:rsidRPr="00777E9A">
        <w:rPr>
          <w:lang w:val="en-GB"/>
        </w:rPr>
        <w:t>’s</w:t>
      </w:r>
      <w:r w:rsidR="00B26625" w:rsidRPr="00777E9A">
        <w:rPr>
          <w:lang w:val="en-GB"/>
        </w:rPr>
        <w:t xml:space="preserve"> disputed terri</w:t>
      </w:r>
      <w:r w:rsidR="00012D65" w:rsidRPr="00777E9A">
        <w:rPr>
          <w:lang w:val="en-GB"/>
        </w:rPr>
        <w:t xml:space="preserve">tories allows the observation of ongoing dynamics in </w:t>
      </w:r>
      <w:r w:rsidR="00CB4D97" w:rsidRPr="00777E9A">
        <w:rPr>
          <w:lang w:val="en-GB"/>
        </w:rPr>
        <w:t xml:space="preserve">the </w:t>
      </w:r>
      <w:r w:rsidR="00012D65" w:rsidRPr="00777E9A">
        <w:rPr>
          <w:lang w:val="en-GB"/>
        </w:rPr>
        <w:t xml:space="preserve">border spaces </w:t>
      </w:r>
      <w:r w:rsidR="00CB4D97" w:rsidRPr="00777E9A">
        <w:rPr>
          <w:lang w:val="en-GB"/>
        </w:rPr>
        <w:t>that denote attempts to bring the territories under state cont</w:t>
      </w:r>
      <w:r w:rsidR="00DA08C9" w:rsidRPr="00777E9A">
        <w:rPr>
          <w:lang w:val="en-GB"/>
        </w:rPr>
        <w:t>rol through militar</w:t>
      </w:r>
      <w:r w:rsidR="008D565C" w:rsidRPr="00777E9A">
        <w:rPr>
          <w:lang w:val="en-GB"/>
        </w:rPr>
        <w:t>ization</w:t>
      </w:r>
      <w:r w:rsidR="00594F97" w:rsidRPr="00777E9A">
        <w:rPr>
          <w:lang w:val="en-GB"/>
        </w:rPr>
        <w:t xml:space="preserve"> </w:t>
      </w:r>
      <w:r w:rsidR="004723FD" w:rsidRPr="00777E9A">
        <w:rPr>
          <w:lang w:val="en-GB"/>
        </w:rPr>
        <w:t>a</w:t>
      </w:r>
      <w:r w:rsidR="004723FD">
        <w:rPr>
          <w:lang w:val="en-GB"/>
        </w:rPr>
        <w:t>s well as</w:t>
      </w:r>
      <w:r w:rsidR="00807ABE" w:rsidRPr="00777E9A">
        <w:rPr>
          <w:lang w:val="en-GB"/>
        </w:rPr>
        <w:t xml:space="preserve"> </w:t>
      </w:r>
      <w:r w:rsidR="004723FD">
        <w:rPr>
          <w:lang w:val="en-GB"/>
        </w:rPr>
        <w:t xml:space="preserve">by </w:t>
      </w:r>
      <w:r w:rsidR="00807ABE" w:rsidRPr="00777E9A">
        <w:rPr>
          <w:lang w:val="en-GB"/>
        </w:rPr>
        <w:t>changing</w:t>
      </w:r>
      <w:r w:rsidR="00CB4D97" w:rsidRPr="00777E9A">
        <w:rPr>
          <w:lang w:val="en-GB"/>
        </w:rPr>
        <w:t xml:space="preserve"> </w:t>
      </w:r>
      <w:r w:rsidR="004723FD">
        <w:rPr>
          <w:lang w:val="en-GB"/>
        </w:rPr>
        <w:t xml:space="preserve">the </w:t>
      </w:r>
      <w:r w:rsidR="00CB4D97" w:rsidRPr="00777E9A">
        <w:rPr>
          <w:lang w:val="en-GB"/>
        </w:rPr>
        <w:t>c</w:t>
      </w:r>
      <w:r w:rsidR="00807ABE" w:rsidRPr="00777E9A">
        <w:rPr>
          <w:lang w:val="en-GB"/>
        </w:rPr>
        <w:t xml:space="preserve">haracter of </w:t>
      </w:r>
      <w:r w:rsidR="004723FD" w:rsidRPr="00777E9A">
        <w:rPr>
          <w:lang w:val="en-GB"/>
        </w:rPr>
        <w:t>th</w:t>
      </w:r>
      <w:r w:rsidR="004723FD">
        <w:rPr>
          <w:lang w:val="en-GB"/>
        </w:rPr>
        <w:t>e</w:t>
      </w:r>
      <w:r w:rsidR="004723FD" w:rsidRPr="00777E9A">
        <w:rPr>
          <w:lang w:val="en-GB"/>
        </w:rPr>
        <w:t xml:space="preserve"> </w:t>
      </w:r>
      <w:r w:rsidR="00807ABE" w:rsidRPr="00777E9A">
        <w:rPr>
          <w:lang w:val="en-GB"/>
        </w:rPr>
        <w:t>area through</w:t>
      </w:r>
      <w:r w:rsidR="00CB4D97" w:rsidRPr="00777E9A">
        <w:rPr>
          <w:lang w:val="en-GB"/>
        </w:rPr>
        <w:t xml:space="preserve"> various interventions, such as</w:t>
      </w:r>
      <w:r w:rsidR="00594F97" w:rsidRPr="00777E9A">
        <w:rPr>
          <w:lang w:val="en-GB"/>
        </w:rPr>
        <w:t xml:space="preserve"> the building of infrastructure</w:t>
      </w:r>
      <w:r w:rsidR="00CB4D97" w:rsidRPr="00777E9A">
        <w:rPr>
          <w:lang w:val="en-GB"/>
        </w:rPr>
        <w:t xml:space="preserve"> and the boosting of</w:t>
      </w:r>
      <w:r w:rsidR="004723FD">
        <w:rPr>
          <w:lang w:val="en-GB"/>
        </w:rPr>
        <w:t xml:space="preserve"> (Hindu)</w:t>
      </w:r>
      <w:r w:rsidR="00CB4D97" w:rsidRPr="00777E9A">
        <w:rPr>
          <w:lang w:val="en-GB"/>
        </w:rPr>
        <w:t xml:space="preserve"> religious tourism.</w:t>
      </w:r>
      <w:r w:rsidR="00447F49" w:rsidRPr="00777E9A">
        <w:rPr>
          <w:lang w:val="en-GB"/>
        </w:rPr>
        <w:t xml:space="preserve"> T</w:t>
      </w:r>
      <w:r w:rsidR="00CB4D97" w:rsidRPr="00777E9A">
        <w:rPr>
          <w:lang w:val="en-GB"/>
        </w:rPr>
        <w:t xml:space="preserve">he transformation of space is an essential activity carried out through physical interventions </w:t>
      </w:r>
      <w:r w:rsidR="00A106CD" w:rsidRPr="00777E9A">
        <w:rPr>
          <w:lang w:val="en-GB"/>
        </w:rPr>
        <w:t>that can be empirically identified</w:t>
      </w:r>
      <w:r w:rsidR="000A1A06" w:rsidRPr="00777E9A">
        <w:rPr>
          <w:lang w:val="en-GB"/>
        </w:rPr>
        <w:t>,</w:t>
      </w:r>
      <w:r w:rsidR="00A106CD" w:rsidRPr="00777E9A">
        <w:rPr>
          <w:lang w:val="en-GB"/>
        </w:rPr>
        <w:t xml:space="preserve"> </w:t>
      </w:r>
      <w:r w:rsidR="00CB4D97" w:rsidRPr="00777E9A">
        <w:rPr>
          <w:lang w:val="en-GB"/>
        </w:rPr>
        <w:t xml:space="preserve">but </w:t>
      </w:r>
      <w:r w:rsidR="000A1A06" w:rsidRPr="00777E9A">
        <w:rPr>
          <w:lang w:val="en-GB"/>
        </w:rPr>
        <w:t>at the same time</w:t>
      </w:r>
      <w:r w:rsidR="00447F49" w:rsidRPr="00777E9A">
        <w:rPr>
          <w:lang w:val="en-GB"/>
        </w:rPr>
        <w:t xml:space="preserve"> they are framed publicly </w:t>
      </w:r>
      <w:r w:rsidR="000E3D9F">
        <w:rPr>
          <w:lang w:val="en-GB"/>
        </w:rPr>
        <w:t>through</w:t>
      </w:r>
      <w:r w:rsidR="000E3D9F" w:rsidRPr="00777E9A">
        <w:rPr>
          <w:lang w:val="en-GB"/>
        </w:rPr>
        <w:t xml:space="preserve"> </w:t>
      </w:r>
      <w:r w:rsidR="00447F49" w:rsidRPr="00777E9A">
        <w:rPr>
          <w:lang w:val="en-GB"/>
        </w:rPr>
        <w:t xml:space="preserve">a discourse </w:t>
      </w:r>
      <w:r w:rsidR="006836B3" w:rsidRPr="00777E9A">
        <w:rPr>
          <w:lang w:val="en-GB"/>
        </w:rPr>
        <w:t>about the</w:t>
      </w:r>
      <w:r w:rsidR="00447F49" w:rsidRPr="00777E9A">
        <w:rPr>
          <w:lang w:val="en-GB"/>
        </w:rPr>
        <w:t xml:space="preserve"> insecu</w:t>
      </w:r>
      <w:r w:rsidR="00594F97" w:rsidRPr="00777E9A">
        <w:rPr>
          <w:lang w:val="en-GB"/>
        </w:rPr>
        <w:t>rity of the area. This security–</w:t>
      </w:r>
      <w:r w:rsidR="00447F49" w:rsidRPr="00777E9A">
        <w:rPr>
          <w:lang w:val="en-GB"/>
        </w:rPr>
        <w:t>insecurity paradox</w:t>
      </w:r>
      <w:r w:rsidR="000E3D9F">
        <w:rPr>
          <w:lang w:val="en-GB"/>
        </w:rPr>
        <w:t>—</w:t>
      </w:r>
      <w:r w:rsidR="006836B3" w:rsidRPr="00777E9A">
        <w:rPr>
          <w:lang w:val="en-GB"/>
        </w:rPr>
        <w:t>that the Kashmir borderlan</w:t>
      </w:r>
      <w:r w:rsidR="00896751" w:rsidRPr="00777E9A">
        <w:rPr>
          <w:lang w:val="en-GB"/>
        </w:rPr>
        <w:t>d is dangerous</w:t>
      </w:r>
      <w:r w:rsidR="000E3D9F">
        <w:rPr>
          <w:lang w:val="en-GB"/>
        </w:rPr>
        <w:t>,</w:t>
      </w:r>
      <w:r w:rsidR="00896751" w:rsidRPr="00777E9A">
        <w:rPr>
          <w:lang w:val="en-GB"/>
        </w:rPr>
        <w:t xml:space="preserve"> but militar</w:t>
      </w:r>
      <w:r w:rsidR="008D565C" w:rsidRPr="00777E9A">
        <w:rPr>
          <w:lang w:val="en-GB"/>
        </w:rPr>
        <w:t>ization</w:t>
      </w:r>
      <w:r w:rsidR="006836B3" w:rsidRPr="00777E9A">
        <w:rPr>
          <w:lang w:val="en-GB"/>
        </w:rPr>
        <w:t xml:space="preserve"> brings security</w:t>
      </w:r>
      <w:r w:rsidR="000E3D9F">
        <w:rPr>
          <w:lang w:val="en-GB"/>
        </w:rPr>
        <w:t>;</w:t>
      </w:r>
      <w:r w:rsidR="006836B3" w:rsidRPr="00777E9A">
        <w:rPr>
          <w:lang w:val="en-GB"/>
        </w:rPr>
        <w:t xml:space="preserve"> </w:t>
      </w:r>
      <w:r w:rsidR="000E3D9F">
        <w:rPr>
          <w:lang w:val="en-GB"/>
        </w:rPr>
        <w:t>that</w:t>
      </w:r>
      <w:r w:rsidR="006836B3" w:rsidRPr="00777E9A">
        <w:rPr>
          <w:lang w:val="en-GB"/>
        </w:rPr>
        <w:t xml:space="preserve"> pilgrims should proceed</w:t>
      </w:r>
      <w:r w:rsidR="00594F97" w:rsidRPr="00777E9A">
        <w:rPr>
          <w:lang w:val="en-GB"/>
        </w:rPr>
        <w:t xml:space="preserve"> on</w:t>
      </w:r>
      <w:r w:rsidR="006836B3" w:rsidRPr="00777E9A">
        <w:rPr>
          <w:lang w:val="en-GB"/>
        </w:rPr>
        <w:t xml:space="preserve"> their journey</w:t>
      </w:r>
      <w:r w:rsidR="000E3D9F">
        <w:rPr>
          <w:lang w:val="en-GB"/>
        </w:rPr>
        <w:t>,</w:t>
      </w:r>
      <w:r w:rsidR="006836B3" w:rsidRPr="00777E9A">
        <w:rPr>
          <w:lang w:val="en-GB"/>
        </w:rPr>
        <w:t xml:space="preserve"> but need to be protected</w:t>
      </w:r>
      <w:r w:rsidR="000E3D9F">
        <w:rPr>
          <w:lang w:val="en-GB"/>
        </w:rPr>
        <w:t>—</w:t>
      </w:r>
      <w:r w:rsidR="006836B3" w:rsidRPr="00777E9A">
        <w:rPr>
          <w:lang w:val="en-GB"/>
        </w:rPr>
        <w:t xml:space="preserve">determines </w:t>
      </w:r>
      <w:r w:rsidR="000E3D9F">
        <w:rPr>
          <w:lang w:val="en-GB"/>
        </w:rPr>
        <w:t xml:space="preserve">both the </w:t>
      </w:r>
      <w:r w:rsidR="006836B3" w:rsidRPr="00777E9A">
        <w:rPr>
          <w:lang w:val="en-GB"/>
        </w:rPr>
        <w:t xml:space="preserve">uncertainty </w:t>
      </w:r>
      <w:r w:rsidR="000E3D9F">
        <w:rPr>
          <w:lang w:val="en-GB"/>
        </w:rPr>
        <w:t>and</w:t>
      </w:r>
      <w:r w:rsidR="006836B3" w:rsidRPr="00777E9A">
        <w:rPr>
          <w:lang w:val="en-GB"/>
        </w:rPr>
        <w:t xml:space="preserve"> the mod</w:t>
      </w:r>
      <w:r w:rsidR="0037768D" w:rsidRPr="00777E9A">
        <w:rPr>
          <w:lang w:val="en-GB"/>
        </w:rPr>
        <w:t>e</w:t>
      </w:r>
      <w:r w:rsidR="002F4878" w:rsidRPr="00777E9A">
        <w:rPr>
          <w:lang w:val="en-GB"/>
        </w:rPr>
        <w:t>s</w:t>
      </w:r>
      <w:r w:rsidR="0037768D" w:rsidRPr="00777E9A">
        <w:rPr>
          <w:lang w:val="en-GB"/>
        </w:rPr>
        <w:t xml:space="preserve"> of control of the borderland.</w:t>
      </w:r>
    </w:p>
    <w:p w14:paraId="3DCE688E" w14:textId="77777777" w:rsidR="002C398F" w:rsidRPr="00777E9A" w:rsidRDefault="002C398F" w:rsidP="006A62E7">
      <w:pPr>
        <w:spacing w:line="360" w:lineRule="auto"/>
        <w:ind w:firstLine="567"/>
        <w:rPr>
          <w:lang w:val="en-GB"/>
        </w:rPr>
      </w:pPr>
    </w:p>
    <w:p w14:paraId="09CAC611" w14:textId="07C0030B" w:rsidR="005769AB" w:rsidRPr="00FB5DDF" w:rsidRDefault="004F6D3E" w:rsidP="00FB5DDF">
      <w:pPr>
        <w:pStyle w:val="Prrafodelista"/>
        <w:spacing w:line="360" w:lineRule="auto"/>
        <w:ind w:hanging="720"/>
        <w:rPr>
          <w:lang w:val="en-GB"/>
        </w:rPr>
      </w:pPr>
      <w:r w:rsidRPr="00226281">
        <w:rPr>
          <w:b/>
          <w:bCs/>
          <w:lang w:val="en-GB"/>
        </w:rPr>
        <w:t>Violence, social diversity</w:t>
      </w:r>
      <w:r w:rsidR="000E3D9F">
        <w:rPr>
          <w:b/>
          <w:bCs/>
          <w:lang w:val="en-GB"/>
        </w:rPr>
        <w:t>,</w:t>
      </w:r>
      <w:r w:rsidRPr="00226281">
        <w:rPr>
          <w:b/>
          <w:bCs/>
          <w:lang w:val="en-GB"/>
        </w:rPr>
        <w:t xml:space="preserve"> and fragmentation</w:t>
      </w:r>
    </w:p>
    <w:p w14:paraId="431D2735" w14:textId="6CDE537C" w:rsidR="00A1088B" w:rsidRPr="00777E9A" w:rsidRDefault="000E3D9F" w:rsidP="00226281">
      <w:pPr>
        <w:tabs>
          <w:tab w:val="left" w:pos="720"/>
        </w:tabs>
        <w:spacing w:line="360" w:lineRule="auto"/>
        <w:rPr>
          <w:lang w:val="en-GB"/>
        </w:rPr>
      </w:pPr>
      <w:r>
        <w:rPr>
          <w:lang w:val="en-GB"/>
        </w:rPr>
        <w:tab/>
      </w:r>
      <w:r w:rsidR="007456A5" w:rsidRPr="00777E9A">
        <w:rPr>
          <w:lang w:val="en-GB"/>
        </w:rPr>
        <w:t xml:space="preserve">Borderlands have </w:t>
      </w:r>
      <w:r w:rsidR="007C1038" w:rsidRPr="00777E9A">
        <w:rPr>
          <w:lang w:val="en-GB"/>
        </w:rPr>
        <w:t xml:space="preserve">historically </w:t>
      </w:r>
      <w:r w:rsidR="007456A5" w:rsidRPr="00777E9A">
        <w:rPr>
          <w:lang w:val="en-GB"/>
        </w:rPr>
        <w:t xml:space="preserve">been described as zones </w:t>
      </w:r>
      <w:r w:rsidR="007C1038">
        <w:rPr>
          <w:lang w:val="en-GB"/>
        </w:rPr>
        <w:t xml:space="preserve">with the potential to </w:t>
      </w:r>
      <w:r w:rsidR="007456A5" w:rsidRPr="00777E9A">
        <w:rPr>
          <w:lang w:val="en-GB"/>
        </w:rPr>
        <w:t>realiz</w:t>
      </w:r>
      <w:r w:rsidR="007C1038">
        <w:rPr>
          <w:lang w:val="en-GB"/>
        </w:rPr>
        <w:t xml:space="preserve">e </w:t>
      </w:r>
      <w:r w:rsidR="007456A5" w:rsidRPr="00777E9A">
        <w:rPr>
          <w:lang w:val="en-GB"/>
        </w:rPr>
        <w:t>the anarchic utopia of freedom</w:t>
      </w:r>
      <w:r w:rsidR="000A1A06" w:rsidRPr="00777E9A">
        <w:rPr>
          <w:lang w:val="en-GB"/>
        </w:rPr>
        <w:t>,</w:t>
      </w:r>
      <w:r w:rsidR="00321501" w:rsidRPr="00777E9A">
        <w:rPr>
          <w:lang w:val="en-GB"/>
        </w:rPr>
        <w:t xml:space="preserve"> </w:t>
      </w:r>
      <w:r w:rsidR="002C6D39" w:rsidRPr="00777E9A">
        <w:rPr>
          <w:lang w:val="en-GB"/>
        </w:rPr>
        <w:t>but this rather idealistic vision</w:t>
      </w:r>
      <w:r w:rsidR="00A97EB8" w:rsidRPr="00777E9A">
        <w:rPr>
          <w:lang w:val="en-GB"/>
        </w:rPr>
        <w:t xml:space="preserve"> ignores the</w:t>
      </w:r>
      <w:r w:rsidR="00866C34" w:rsidRPr="00777E9A">
        <w:rPr>
          <w:lang w:val="en-GB"/>
        </w:rPr>
        <w:t xml:space="preserve"> historical trajectory of violence and repression by different powers </w:t>
      </w:r>
      <w:r w:rsidR="007C1038">
        <w:rPr>
          <w:lang w:val="en-GB"/>
        </w:rPr>
        <w:t>seeking</w:t>
      </w:r>
      <w:r w:rsidR="00866C34" w:rsidRPr="00777E9A">
        <w:rPr>
          <w:lang w:val="en-GB"/>
        </w:rPr>
        <w:t xml:space="preserve"> to dominate the</w:t>
      </w:r>
      <w:r w:rsidR="0045102F" w:rsidRPr="00777E9A">
        <w:rPr>
          <w:lang w:val="en-GB"/>
        </w:rPr>
        <w:t>se</w:t>
      </w:r>
      <w:r w:rsidR="00866C34" w:rsidRPr="00777E9A">
        <w:rPr>
          <w:lang w:val="en-GB"/>
        </w:rPr>
        <w:t xml:space="preserve"> areas.</w:t>
      </w:r>
      <w:r w:rsidR="00F870F0" w:rsidRPr="00777E9A">
        <w:rPr>
          <w:rStyle w:val="Refdenotaalfinal"/>
          <w:lang w:val="en-GB"/>
        </w:rPr>
        <w:endnoteReference w:id="36"/>
      </w:r>
      <w:r w:rsidR="00F870F0" w:rsidRPr="00777E9A">
        <w:rPr>
          <w:lang w:val="en-GB"/>
        </w:rPr>
        <w:t xml:space="preserve"> </w:t>
      </w:r>
      <w:r w:rsidR="00866C34" w:rsidRPr="00777E9A">
        <w:rPr>
          <w:lang w:val="en-GB"/>
        </w:rPr>
        <w:t xml:space="preserve">This historical trajectory has left its imprint in </w:t>
      </w:r>
      <w:r w:rsidR="00896751" w:rsidRPr="00777E9A">
        <w:rPr>
          <w:lang w:val="en-GB"/>
        </w:rPr>
        <w:t>the social and political organ</w:t>
      </w:r>
      <w:r w:rsidR="008D565C" w:rsidRPr="00777E9A">
        <w:rPr>
          <w:lang w:val="en-GB"/>
        </w:rPr>
        <w:t>ization</w:t>
      </w:r>
      <w:r w:rsidR="00866C34" w:rsidRPr="00777E9A">
        <w:rPr>
          <w:lang w:val="en-GB"/>
        </w:rPr>
        <w:t xml:space="preserve"> of the border territories</w:t>
      </w:r>
      <w:r w:rsidR="00A97EB8" w:rsidRPr="00777E9A">
        <w:rPr>
          <w:lang w:val="en-GB"/>
        </w:rPr>
        <w:t xml:space="preserve"> that we see</w:t>
      </w:r>
      <w:r w:rsidR="00297589" w:rsidRPr="00777E9A">
        <w:rPr>
          <w:lang w:val="en-GB"/>
        </w:rPr>
        <w:t xml:space="preserve"> today</w:t>
      </w:r>
      <w:r w:rsidR="00866C34" w:rsidRPr="00777E9A">
        <w:rPr>
          <w:lang w:val="en-GB"/>
        </w:rPr>
        <w:t xml:space="preserve">. </w:t>
      </w:r>
      <w:r w:rsidR="00F74357" w:rsidRPr="00777E9A">
        <w:rPr>
          <w:lang w:val="en-GB"/>
        </w:rPr>
        <w:t>T</w:t>
      </w:r>
      <w:r w:rsidR="00676E08" w:rsidRPr="00777E9A">
        <w:rPr>
          <w:lang w:val="en-GB"/>
        </w:rPr>
        <w:t>he</w:t>
      </w:r>
      <w:r w:rsidR="00F74357" w:rsidRPr="00777E9A">
        <w:rPr>
          <w:lang w:val="en-GB"/>
        </w:rPr>
        <w:t xml:space="preserve"> British</w:t>
      </w:r>
      <w:r w:rsidR="00676E08" w:rsidRPr="00777E9A">
        <w:rPr>
          <w:lang w:val="en-GB"/>
        </w:rPr>
        <w:t xml:space="preserve"> colonia</w:t>
      </w:r>
      <w:r w:rsidR="001C7157" w:rsidRPr="00777E9A">
        <w:rPr>
          <w:lang w:val="en-GB"/>
        </w:rPr>
        <w:t xml:space="preserve">l policy </w:t>
      </w:r>
      <w:r w:rsidR="008F5AEC">
        <w:rPr>
          <w:lang w:val="en-GB"/>
        </w:rPr>
        <w:t>o</w:t>
      </w:r>
      <w:r w:rsidR="001C7157" w:rsidRPr="00777E9A">
        <w:rPr>
          <w:lang w:val="en-GB"/>
        </w:rPr>
        <w:t xml:space="preserve">n the frontier, </w:t>
      </w:r>
      <w:r w:rsidR="008F5AEC">
        <w:rPr>
          <w:lang w:val="en-GB"/>
        </w:rPr>
        <w:t xml:space="preserve">which was </w:t>
      </w:r>
      <w:r w:rsidR="001C7157" w:rsidRPr="00777E9A">
        <w:rPr>
          <w:lang w:val="en-GB"/>
        </w:rPr>
        <w:t>character</w:t>
      </w:r>
      <w:r w:rsidR="008D565C" w:rsidRPr="00777E9A">
        <w:rPr>
          <w:lang w:val="en-GB"/>
        </w:rPr>
        <w:t>ize</w:t>
      </w:r>
      <w:r w:rsidR="001C7157" w:rsidRPr="00777E9A">
        <w:rPr>
          <w:lang w:val="en-GB"/>
        </w:rPr>
        <w:t>d</w:t>
      </w:r>
      <w:r w:rsidR="00676E08" w:rsidRPr="00777E9A">
        <w:rPr>
          <w:lang w:val="en-GB"/>
        </w:rPr>
        <w:t xml:space="preserve"> by brutality and </w:t>
      </w:r>
      <w:r w:rsidR="00A10C9D" w:rsidRPr="00777E9A">
        <w:rPr>
          <w:lang w:val="en-GB"/>
        </w:rPr>
        <w:lastRenderedPageBreak/>
        <w:t xml:space="preserve">indirect control, continued after </w:t>
      </w:r>
      <w:r w:rsidR="00676E08" w:rsidRPr="00777E9A">
        <w:rPr>
          <w:lang w:val="en-GB"/>
        </w:rPr>
        <w:t>the</w:t>
      </w:r>
      <w:r w:rsidR="00A10C9D" w:rsidRPr="00777E9A">
        <w:rPr>
          <w:lang w:val="en-GB"/>
        </w:rPr>
        <w:t xml:space="preserve"> creation of the</w:t>
      </w:r>
      <w:r w:rsidR="00676E08" w:rsidRPr="00777E9A">
        <w:rPr>
          <w:lang w:val="en-GB"/>
        </w:rPr>
        <w:t xml:space="preserve"> states</w:t>
      </w:r>
      <w:r w:rsidR="001D2EA1" w:rsidRPr="00777E9A">
        <w:rPr>
          <w:lang w:val="en-GB"/>
        </w:rPr>
        <w:t xml:space="preserve"> of</w:t>
      </w:r>
      <w:r w:rsidR="00676E08" w:rsidRPr="00777E9A">
        <w:rPr>
          <w:lang w:val="en-GB"/>
        </w:rPr>
        <w:t xml:space="preserve"> India and Pakistan</w:t>
      </w:r>
      <w:r w:rsidR="00A10C9D" w:rsidRPr="00777E9A">
        <w:rPr>
          <w:lang w:val="en-GB"/>
        </w:rPr>
        <w:t xml:space="preserve"> in 1947</w:t>
      </w:r>
      <w:r w:rsidR="00676E08" w:rsidRPr="00777E9A">
        <w:rPr>
          <w:lang w:val="en-GB"/>
        </w:rPr>
        <w:t>.</w:t>
      </w:r>
      <w:r w:rsidR="00A10C9D" w:rsidRPr="00777E9A">
        <w:rPr>
          <w:lang w:val="en-GB"/>
        </w:rPr>
        <w:t xml:space="preserve"> Indeed, traces of these</w:t>
      </w:r>
      <w:r w:rsidR="001D2EA1" w:rsidRPr="00777E9A">
        <w:rPr>
          <w:lang w:val="en-GB"/>
        </w:rPr>
        <w:t xml:space="preserve"> strategies of domination</w:t>
      </w:r>
      <w:r w:rsidR="00F74357" w:rsidRPr="00777E9A">
        <w:rPr>
          <w:lang w:val="en-GB"/>
        </w:rPr>
        <w:t xml:space="preserve"> can be </w:t>
      </w:r>
      <w:r w:rsidR="00AA03A5" w:rsidRPr="00777E9A">
        <w:rPr>
          <w:lang w:val="en-GB"/>
        </w:rPr>
        <w:t xml:space="preserve">still </w:t>
      </w:r>
      <w:r w:rsidR="00A97EB8" w:rsidRPr="00777E9A">
        <w:rPr>
          <w:lang w:val="en-GB"/>
        </w:rPr>
        <w:t xml:space="preserve">found </w:t>
      </w:r>
      <w:r w:rsidR="00E46529" w:rsidRPr="00777E9A">
        <w:rPr>
          <w:lang w:val="en-GB"/>
        </w:rPr>
        <w:t xml:space="preserve">in the ongoing conflicts </w:t>
      </w:r>
      <w:r w:rsidR="008F5AEC">
        <w:rPr>
          <w:lang w:val="en-GB"/>
        </w:rPr>
        <w:t>in</w:t>
      </w:r>
      <w:r w:rsidR="00E46529" w:rsidRPr="00777E9A">
        <w:rPr>
          <w:lang w:val="en-GB"/>
        </w:rPr>
        <w:t xml:space="preserve"> </w:t>
      </w:r>
      <w:proofErr w:type="spellStart"/>
      <w:r w:rsidR="00E46529" w:rsidRPr="00777E9A">
        <w:rPr>
          <w:lang w:val="en-GB"/>
        </w:rPr>
        <w:t>Balochistan</w:t>
      </w:r>
      <w:proofErr w:type="spellEnd"/>
      <w:r w:rsidR="00E46529" w:rsidRPr="00777E9A">
        <w:rPr>
          <w:lang w:val="en-GB"/>
        </w:rPr>
        <w:t xml:space="preserve">, the </w:t>
      </w:r>
      <w:r w:rsidR="00F74357" w:rsidRPr="00777E9A">
        <w:rPr>
          <w:lang w:val="en-GB"/>
        </w:rPr>
        <w:t>F</w:t>
      </w:r>
      <w:r w:rsidR="0073599D" w:rsidRPr="00777E9A">
        <w:rPr>
          <w:lang w:val="en-GB"/>
        </w:rPr>
        <w:t>ederally Administered Tribal Areas (F</w:t>
      </w:r>
      <w:r w:rsidR="00F74357" w:rsidRPr="00777E9A">
        <w:rPr>
          <w:lang w:val="en-GB"/>
        </w:rPr>
        <w:t>ATA</w:t>
      </w:r>
      <w:r w:rsidR="0073599D" w:rsidRPr="00777E9A">
        <w:rPr>
          <w:lang w:val="en-GB"/>
        </w:rPr>
        <w:t>)</w:t>
      </w:r>
      <w:r w:rsidR="00F74357" w:rsidRPr="00777E9A">
        <w:rPr>
          <w:lang w:val="en-GB"/>
        </w:rPr>
        <w:t>, Kashmir</w:t>
      </w:r>
      <w:r w:rsidR="00EB6E68" w:rsidRPr="00777E9A">
        <w:rPr>
          <w:lang w:val="en-GB"/>
        </w:rPr>
        <w:t>’s</w:t>
      </w:r>
      <w:r w:rsidR="00F74357" w:rsidRPr="00777E9A">
        <w:rPr>
          <w:lang w:val="en-GB"/>
        </w:rPr>
        <w:t xml:space="preserve"> disputed territories</w:t>
      </w:r>
      <w:r w:rsidR="008F5AEC">
        <w:rPr>
          <w:lang w:val="en-GB"/>
        </w:rPr>
        <w:t>,</w:t>
      </w:r>
      <w:r w:rsidR="00F74357" w:rsidRPr="00777E9A">
        <w:rPr>
          <w:lang w:val="en-GB"/>
        </w:rPr>
        <w:t xml:space="preserve"> and </w:t>
      </w:r>
      <w:r w:rsidR="00A97EB8" w:rsidRPr="00777E9A">
        <w:rPr>
          <w:lang w:val="en-GB"/>
        </w:rPr>
        <w:t>India’s north-e</w:t>
      </w:r>
      <w:r w:rsidR="00F74357" w:rsidRPr="00777E9A">
        <w:rPr>
          <w:lang w:val="en-GB"/>
        </w:rPr>
        <w:t>ast</w:t>
      </w:r>
      <w:r w:rsidR="001A32EA" w:rsidRPr="00777E9A">
        <w:rPr>
          <w:lang w:val="en-GB"/>
        </w:rPr>
        <w:t>ern states</w:t>
      </w:r>
      <w:r w:rsidR="00F74357" w:rsidRPr="00777E9A">
        <w:rPr>
          <w:lang w:val="en-GB"/>
        </w:rPr>
        <w:t>.</w:t>
      </w:r>
      <w:r w:rsidR="00E46529" w:rsidRPr="00777E9A">
        <w:rPr>
          <w:lang w:val="en-GB"/>
        </w:rPr>
        <w:t xml:space="preserve"> </w:t>
      </w:r>
      <w:r w:rsidR="008F5AEC" w:rsidRPr="00777E9A">
        <w:rPr>
          <w:lang w:val="en-GB"/>
        </w:rPr>
        <w:t>Wh</w:t>
      </w:r>
      <w:r w:rsidR="008F5AEC">
        <w:rPr>
          <w:lang w:val="en-GB"/>
        </w:rPr>
        <w:t>ile</w:t>
      </w:r>
      <w:r w:rsidR="008F5AEC" w:rsidRPr="00777E9A">
        <w:rPr>
          <w:lang w:val="en-GB"/>
        </w:rPr>
        <w:t xml:space="preserve"> </w:t>
      </w:r>
      <w:r w:rsidR="00E46529" w:rsidRPr="00777E9A">
        <w:rPr>
          <w:lang w:val="en-GB"/>
        </w:rPr>
        <w:t xml:space="preserve">the case of </w:t>
      </w:r>
      <w:proofErr w:type="spellStart"/>
      <w:r w:rsidR="00E46529" w:rsidRPr="00777E9A">
        <w:rPr>
          <w:lang w:val="en-GB"/>
        </w:rPr>
        <w:t>Balochistan</w:t>
      </w:r>
      <w:proofErr w:type="spellEnd"/>
      <w:r w:rsidR="00E46529" w:rsidRPr="00777E9A">
        <w:rPr>
          <w:lang w:val="en-GB"/>
        </w:rPr>
        <w:t xml:space="preserve"> in</w:t>
      </w:r>
      <w:r w:rsidR="00F829B4" w:rsidRPr="00777E9A">
        <w:rPr>
          <w:lang w:val="en-GB"/>
        </w:rPr>
        <w:t>volves a strong economic component</w:t>
      </w:r>
      <w:r w:rsidR="008F5AEC">
        <w:rPr>
          <w:lang w:val="en-GB"/>
        </w:rPr>
        <w:t>—</w:t>
      </w:r>
      <w:r w:rsidR="00E46529" w:rsidRPr="00777E9A">
        <w:rPr>
          <w:lang w:val="en-GB"/>
        </w:rPr>
        <w:t>in the sense that</w:t>
      </w:r>
      <w:r w:rsidR="00A97EB8" w:rsidRPr="00777E9A">
        <w:rPr>
          <w:lang w:val="en-GB"/>
        </w:rPr>
        <w:t xml:space="preserve"> the conflict impinges on</w:t>
      </w:r>
      <w:r w:rsidR="00327C21">
        <w:rPr>
          <w:lang w:val="en-GB"/>
        </w:rPr>
        <w:t xml:space="preserve"> state</w:t>
      </w:r>
      <w:r w:rsidR="00E46529" w:rsidRPr="00777E9A">
        <w:rPr>
          <w:lang w:val="en-GB"/>
        </w:rPr>
        <w:t xml:space="preserve"> control of an</w:t>
      </w:r>
      <w:r w:rsidR="00A97EB8" w:rsidRPr="00777E9A">
        <w:rPr>
          <w:lang w:val="en-GB"/>
        </w:rPr>
        <w:t xml:space="preserve"> area rich in mineral resources</w:t>
      </w:r>
      <w:r w:rsidR="008F5AEC">
        <w:rPr>
          <w:lang w:val="en-GB"/>
        </w:rPr>
        <w:t>—</w:t>
      </w:r>
      <w:r w:rsidR="00F829B4" w:rsidRPr="00777E9A">
        <w:rPr>
          <w:lang w:val="en-GB"/>
        </w:rPr>
        <w:t xml:space="preserve">the other conflicts revolve around the </w:t>
      </w:r>
      <w:r w:rsidR="00132543" w:rsidRPr="00777E9A">
        <w:rPr>
          <w:lang w:val="en-GB"/>
        </w:rPr>
        <w:t>cont</w:t>
      </w:r>
      <w:r w:rsidR="00F829B4" w:rsidRPr="00777E9A">
        <w:rPr>
          <w:lang w:val="en-GB"/>
        </w:rPr>
        <w:t xml:space="preserve">rol of the edges of the nation, </w:t>
      </w:r>
      <w:r w:rsidR="00143C1C" w:rsidRPr="00777E9A">
        <w:rPr>
          <w:lang w:val="en-GB"/>
        </w:rPr>
        <w:t>and are</w:t>
      </w:r>
      <w:r w:rsidR="00132543" w:rsidRPr="00777E9A">
        <w:rPr>
          <w:lang w:val="en-GB"/>
        </w:rPr>
        <w:t xml:space="preserve"> also</w:t>
      </w:r>
      <w:r w:rsidR="00F829B4" w:rsidRPr="00777E9A">
        <w:rPr>
          <w:lang w:val="en-GB"/>
        </w:rPr>
        <w:t xml:space="preserve"> about their condition</w:t>
      </w:r>
      <w:r w:rsidR="00132543" w:rsidRPr="00777E9A">
        <w:rPr>
          <w:lang w:val="en-GB"/>
        </w:rPr>
        <w:t xml:space="preserve"> as launching pads for border</w:t>
      </w:r>
      <w:r w:rsidR="00DC23AB">
        <w:rPr>
          <w:lang w:val="en-GB"/>
        </w:rPr>
        <w:t>-based</w:t>
      </w:r>
      <w:r w:rsidR="00132543" w:rsidRPr="00777E9A">
        <w:rPr>
          <w:lang w:val="en-GB"/>
        </w:rPr>
        <w:t xml:space="preserve"> foreign politics, as highlight</w:t>
      </w:r>
      <w:r w:rsidR="00143C1C" w:rsidRPr="00777E9A">
        <w:rPr>
          <w:lang w:val="en-GB"/>
        </w:rPr>
        <w:t>ed in the case</w:t>
      </w:r>
      <w:r w:rsidR="00F829B4" w:rsidRPr="00777E9A">
        <w:rPr>
          <w:lang w:val="en-GB"/>
        </w:rPr>
        <w:t xml:space="preserve"> of Pakistan’s involvement in </w:t>
      </w:r>
      <w:r w:rsidR="00DC23AB">
        <w:rPr>
          <w:lang w:val="en-GB"/>
        </w:rPr>
        <w:t xml:space="preserve">the </w:t>
      </w:r>
      <w:r w:rsidR="00F829B4" w:rsidRPr="00777E9A">
        <w:rPr>
          <w:lang w:val="en-GB"/>
        </w:rPr>
        <w:t>FATA and AJK</w:t>
      </w:r>
      <w:r w:rsidR="00132543" w:rsidRPr="00777E9A">
        <w:rPr>
          <w:lang w:val="en-GB"/>
        </w:rPr>
        <w:t>.</w:t>
      </w:r>
      <w:r w:rsidR="00972094" w:rsidRPr="00777E9A">
        <w:rPr>
          <w:lang w:val="en-GB"/>
        </w:rPr>
        <w:t xml:space="preserve"> </w:t>
      </w:r>
    </w:p>
    <w:p w14:paraId="5075FC76" w14:textId="753AA15F" w:rsidR="00A10C9D" w:rsidRPr="00777E9A" w:rsidRDefault="00DC23AB" w:rsidP="00226281">
      <w:pPr>
        <w:tabs>
          <w:tab w:val="left" w:pos="720"/>
        </w:tabs>
        <w:spacing w:line="360" w:lineRule="auto"/>
        <w:rPr>
          <w:lang w:val="en-GB"/>
        </w:rPr>
      </w:pPr>
      <w:r>
        <w:rPr>
          <w:lang w:val="en-GB"/>
        </w:rPr>
        <w:tab/>
      </w:r>
      <w:r w:rsidR="00E31EC0" w:rsidRPr="00777E9A">
        <w:rPr>
          <w:lang w:val="en-GB"/>
        </w:rPr>
        <w:t>Moreover, e</w:t>
      </w:r>
      <w:r w:rsidR="00972094" w:rsidRPr="00777E9A">
        <w:rPr>
          <w:lang w:val="en-GB"/>
        </w:rPr>
        <w:t>xceptional legal instruments such as the colonia</w:t>
      </w:r>
      <w:r w:rsidR="00143C1C" w:rsidRPr="00777E9A">
        <w:rPr>
          <w:lang w:val="en-GB"/>
        </w:rPr>
        <w:t>l F</w:t>
      </w:r>
      <w:r w:rsidR="005F0125">
        <w:rPr>
          <w:lang w:val="en-GB"/>
        </w:rPr>
        <w:t xml:space="preserve">rontier </w:t>
      </w:r>
      <w:r w:rsidR="00972094" w:rsidRPr="00777E9A">
        <w:rPr>
          <w:lang w:val="en-GB"/>
        </w:rPr>
        <w:t>C</w:t>
      </w:r>
      <w:r w:rsidR="005F0125">
        <w:rPr>
          <w:lang w:val="en-GB"/>
        </w:rPr>
        <w:t xml:space="preserve">rimes </w:t>
      </w:r>
      <w:r w:rsidR="00143C1C" w:rsidRPr="00777E9A">
        <w:rPr>
          <w:lang w:val="en-GB"/>
        </w:rPr>
        <w:t>R</w:t>
      </w:r>
      <w:r w:rsidR="005F0125">
        <w:rPr>
          <w:lang w:val="en-GB"/>
        </w:rPr>
        <w:t>egulation (FRC)</w:t>
      </w:r>
      <w:r w:rsidR="00972094" w:rsidRPr="00777E9A">
        <w:rPr>
          <w:lang w:val="en-GB"/>
        </w:rPr>
        <w:t xml:space="preserve"> of 1901 have been in force in parts of </w:t>
      </w:r>
      <w:proofErr w:type="spellStart"/>
      <w:r w:rsidR="00972094" w:rsidRPr="00777E9A">
        <w:rPr>
          <w:lang w:val="en-GB"/>
        </w:rPr>
        <w:t>Balochista</w:t>
      </w:r>
      <w:r w:rsidR="007B74B0" w:rsidRPr="00777E9A">
        <w:rPr>
          <w:lang w:val="en-GB"/>
        </w:rPr>
        <w:t>n</w:t>
      </w:r>
      <w:proofErr w:type="spellEnd"/>
      <w:r w:rsidR="00972094" w:rsidRPr="00777E9A">
        <w:rPr>
          <w:lang w:val="en-GB"/>
        </w:rPr>
        <w:t xml:space="preserve"> in the past and in Gilgit-Baltistan until 1974</w:t>
      </w:r>
      <w:r w:rsidR="00E31EC0" w:rsidRPr="00777E9A">
        <w:rPr>
          <w:lang w:val="en-GB"/>
        </w:rPr>
        <w:t>,</w:t>
      </w:r>
      <w:r w:rsidR="00972094" w:rsidRPr="00777E9A">
        <w:rPr>
          <w:lang w:val="en-GB"/>
        </w:rPr>
        <w:t xml:space="preserve"> and they </w:t>
      </w:r>
      <w:r w:rsidR="007B74B0" w:rsidRPr="00777E9A">
        <w:rPr>
          <w:lang w:val="en-GB"/>
        </w:rPr>
        <w:t>were</w:t>
      </w:r>
      <w:r w:rsidR="00972094" w:rsidRPr="00777E9A">
        <w:rPr>
          <w:lang w:val="en-GB"/>
        </w:rPr>
        <w:t xml:space="preserve"> still the main legal instrument, though amended in 2011, </w:t>
      </w:r>
      <w:r w:rsidR="00143C1C" w:rsidRPr="00777E9A">
        <w:rPr>
          <w:lang w:val="en-GB"/>
        </w:rPr>
        <w:t>overlook</w:t>
      </w:r>
      <w:r>
        <w:rPr>
          <w:lang w:val="en-GB"/>
        </w:rPr>
        <w:t>ing</w:t>
      </w:r>
      <w:r w:rsidR="00143C1C" w:rsidRPr="00777E9A">
        <w:rPr>
          <w:lang w:val="en-GB"/>
        </w:rPr>
        <w:t xml:space="preserve"> affairs in FATA</w:t>
      </w:r>
      <w:r w:rsidR="007B74B0" w:rsidRPr="00777E9A">
        <w:rPr>
          <w:lang w:val="en-GB"/>
        </w:rPr>
        <w:t xml:space="preserve"> until</w:t>
      </w:r>
      <w:r w:rsidR="00327C21">
        <w:rPr>
          <w:lang w:val="en-GB"/>
        </w:rPr>
        <w:t xml:space="preserve"> they were removed in</w:t>
      </w:r>
      <w:r w:rsidR="007B74B0" w:rsidRPr="00777E9A">
        <w:rPr>
          <w:lang w:val="en-GB"/>
        </w:rPr>
        <w:t xml:space="preserve"> 2018</w:t>
      </w:r>
      <w:r w:rsidR="00143C1C" w:rsidRPr="00777E9A">
        <w:rPr>
          <w:lang w:val="en-GB"/>
        </w:rPr>
        <w:t>.</w:t>
      </w:r>
      <w:r w:rsidR="009B447F" w:rsidRPr="00777E9A">
        <w:rPr>
          <w:rStyle w:val="Refdenotaalfinal"/>
          <w:lang w:val="en-GB"/>
        </w:rPr>
        <w:endnoteReference w:id="37"/>
      </w:r>
      <w:r w:rsidR="00143C1C" w:rsidRPr="00777E9A">
        <w:rPr>
          <w:lang w:val="en-GB"/>
        </w:rPr>
        <w:t xml:space="preserve"> F</w:t>
      </w:r>
      <w:r w:rsidR="00972094" w:rsidRPr="00777E9A">
        <w:rPr>
          <w:lang w:val="en-GB"/>
        </w:rPr>
        <w:t>C</w:t>
      </w:r>
      <w:r w:rsidR="00143C1C" w:rsidRPr="00777E9A">
        <w:rPr>
          <w:lang w:val="en-GB"/>
        </w:rPr>
        <w:t>R</w:t>
      </w:r>
      <w:r w:rsidR="00972094" w:rsidRPr="00777E9A">
        <w:rPr>
          <w:lang w:val="en-GB"/>
        </w:rPr>
        <w:t xml:space="preserve"> involved the codification of customary law, giving power to already</w:t>
      </w:r>
      <w:r>
        <w:rPr>
          <w:lang w:val="en-GB"/>
        </w:rPr>
        <w:t>-</w:t>
      </w:r>
      <w:r w:rsidR="00143C1C" w:rsidRPr="00777E9A">
        <w:rPr>
          <w:lang w:val="en-GB"/>
        </w:rPr>
        <w:t>e</w:t>
      </w:r>
      <w:r w:rsidR="00972094" w:rsidRPr="00777E9A">
        <w:rPr>
          <w:lang w:val="en-GB"/>
        </w:rPr>
        <w:t>stablished traditional hierarchical and patriarchal st</w:t>
      </w:r>
      <w:r w:rsidR="00143C1C" w:rsidRPr="00777E9A">
        <w:rPr>
          <w:lang w:val="en-GB"/>
        </w:rPr>
        <w:t xml:space="preserve">ructures, while </w:t>
      </w:r>
      <w:r>
        <w:rPr>
          <w:lang w:val="en-GB"/>
        </w:rPr>
        <w:t xml:space="preserve">also </w:t>
      </w:r>
      <w:r w:rsidR="00143C1C" w:rsidRPr="00777E9A">
        <w:rPr>
          <w:lang w:val="en-GB"/>
        </w:rPr>
        <w:t>appointing an a</w:t>
      </w:r>
      <w:r w:rsidR="00972094" w:rsidRPr="00777E9A">
        <w:rPr>
          <w:lang w:val="en-GB"/>
        </w:rPr>
        <w:t xml:space="preserve">gent of the central government to rule the area. </w:t>
      </w:r>
      <w:r w:rsidR="00657C16" w:rsidRPr="00777E9A">
        <w:rPr>
          <w:lang w:val="en-GB"/>
        </w:rPr>
        <w:t>This mechanism has prevented the development of institutions and democratization processes</w:t>
      </w:r>
      <w:r w:rsidR="00321501" w:rsidRPr="00777E9A">
        <w:rPr>
          <w:lang w:val="en-GB"/>
        </w:rPr>
        <w:t>.</w:t>
      </w:r>
      <w:r w:rsidR="00321501" w:rsidRPr="00777E9A">
        <w:rPr>
          <w:rStyle w:val="Refdenotaalfinal"/>
          <w:lang w:val="en-GB"/>
        </w:rPr>
        <w:endnoteReference w:id="38"/>
      </w:r>
      <w:r w:rsidR="004629B1" w:rsidRPr="00777E9A">
        <w:rPr>
          <w:lang w:val="en-GB"/>
        </w:rPr>
        <w:t xml:space="preserve"> </w:t>
      </w:r>
      <w:r w:rsidR="00657C16" w:rsidRPr="00777E9A">
        <w:rPr>
          <w:lang w:val="en-GB"/>
        </w:rPr>
        <w:t xml:space="preserve">On a different level, </w:t>
      </w:r>
      <w:r w:rsidR="00D77E05" w:rsidRPr="00777E9A">
        <w:rPr>
          <w:lang w:val="en-GB"/>
        </w:rPr>
        <w:t xml:space="preserve">the </w:t>
      </w:r>
      <w:r w:rsidR="00143C1C" w:rsidRPr="00777E9A">
        <w:rPr>
          <w:lang w:val="en-GB"/>
        </w:rPr>
        <w:t>AFSPA, which</w:t>
      </w:r>
      <w:r w:rsidR="00896751" w:rsidRPr="00777E9A">
        <w:rPr>
          <w:lang w:val="en-GB"/>
        </w:rPr>
        <w:t xml:space="preserve"> sustains militar</w:t>
      </w:r>
      <w:r w:rsidR="008D565C" w:rsidRPr="00777E9A">
        <w:rPr>
          <w:lang w:val="en-GB"/>
        </w:rPr>
        <w:t>ization</w:t>
      </w:r>
      <w:r>
        <w:rPr>
          <w:lang w:val="en-GB"/>
        </w:rPr>
        <w:t xml:space="preserve"> by </w:t>
      </w:r>
      <w:r w:rsidR="00684A71" w:rsidRPr="00777E9A">
        <w:rPr>
          <w:lang w:val="en-GB"/>
        </w:rPr>
        <w:t>giving extra</w:t>
      </w:r>
      <w:r>
        <w:rPr>
          <w:lang w:val="en-GB"/>
        </w:rPr>
        <w:t xml:space="preserve"> </w:t>
      </w:r>
      <w:r w:rsidR="00684A71" w:rsidRPr="00777E9A">
        <w:rPr>
          <w:lang w:val="en-GB"/>
        </w:rPr>
        <w:t xml:space="preserve">powers </w:t>
      </w:r>
      <w:r>
        <w:rPr>
          <w:lang w:val="en-GB"/>
        </w:rPr>
        <w:t>of</w:t>
      </w:r>
      <w:r w:rsidR="00684A71" w:rsidRPr="00777E9A">
        <w:rPr>
          <w:lang w:val="en-GB"/>
        </w:rPr>
        <w:t xml:space="preserve"> deten</w:t>
      </w:r>
      <w:r w:rsidR="00143C1C" w:rsidRPr="00777E9A">
        <w:rPr>
          <w:lang w:val="en-GB"/>
        </w:rPr>
        <w:t>tion, extrajudicial killings</w:t>
      </w:r>
      <w:r>
        <w:rPr>
          <w:lang w:val="en-GB"/>
        </w:rPr>
        <w:t>,</w:t>
      </w:r>
      <w:r w:rsidR="00143C1C" w:rsidRPr="00777E9A">
        <w:rPr>
          <w:lang w:val="en-GB"/>
        </w:rPr>
        <w:t xml:space="preserve"> and so on</w:t>
      </w:r>
      <w:r>
        <w:rPr>
          <w:lang w:val="en-GB"/>
        </w:rPr>
        <w:t xml:space="preserve">, </w:t>
      </w:r>
      <w:r w:rsidR="00684A71" w:rsidRPr="00777E9A">
        <w:rPr>
          <w:lang w:val="en-GB"/>
        </w:rPr>
        <w:t xml:space="preserve">in Kashmir and parts of the </w:t>
      </w:r>
      <w:r w:rsidR="00896751" w:rsidRPr="00777E9A">
        <w:rPr>
          <w:lang w:val="en-GB"/>
        </w:rPr>
        <w:t>north-eastern</w:t>
      </w:r>
      <w:r w:rsidR="00684A71" w:rsidRPr="00777E9A">
        <w:rPr>
          <w:lang w:val="en-GB"/>
        </w:rPr>
        <w:t xml:space="preserve"> states of India has origins in a British</w:t>
      </w:r>
      <w:r w:rsidR="00F843B2" w:rsidRPr="00777E9A">
        <w:rPr>
          <w:lang w:val="en-GB"/>
        </w:rPr>
        <w:t xml:space="preserve"> India</w:t>
      </w:r>
      <w:r w:rsidR="00143C1C" w:rsidRPr="00777E9A">
        <w:rPr>
          <w:lang w:val="en-GB"/>
        </w:rPr>
        <w:t xml:space="preserve"> o</w:t>
      </w:r>
      <w:r w:rsidR="00684A71" w:rsidRPr="00777E9A">
        <w:rPr>
          <w:lang w:val="en-GB"/>
        </w:rPr>
        <w:t>rdinance of 1942</w:t>
      </w:r>
      <w:r w:rsidR="00AF757A">
        <w:rPr>
          <w:lang w:val="en-GB"/>
        </w:rPr>
        <w:t>—ironically implemented</w:t>
      </w:r>
      <w:r w:rsidR="00684A71" w:rsidRPr="00777E9A">
        <w:rPr>
          <w:lang w:val="en-GB"/>
        </w:rPr>
        <w:t xml:space="preserve"> to quell the </w:t>
      </w:r>
      <w:r w:rsidR="00AF757A">
        <w:rPr>
          <w:lang w:val="en-GB"/>
        </w:rPr>
        <w:t xml:space="preserve">nationalist </w:t>
      </w:r>
      <w:r w:rsidR="00684A71" w:rsidRPr="00777E9A">
        <w:rPr>
          <w:lang w:val="en-GB"/>
        </w:rPr>
        <w:t>Quit Indian</w:t>
      </w:r>
      <w:r w:rsidR="00972094" w:rsidRPr="00777E9A">
        <w:rPr>
          <w:lang w:val="en-GB"/>
        </w:rPr>
        <w:t xml:space="preserve"> </w:t>
      </w:r>
      <w:r w:rsidR="00684A71" w:rsidRPr="00777E9A">
        <w:rPr>
          <w:lang w:val="en-GB"/>
        </w:rPr>
        <w:t>Movement</w:t>
      </w:r>
      <w:r w:rsidR="00AF757A">
        <w:rPr>
          <w:lang w:val="en-GB"/>
        </w:rPr>
        <w:t>—</w:t>
      </w:r>
      <w:r w:rsidR="00F843B2" w:rsidRPr="00777E9A">
        <w:rPr>
          <w:lang w:val="en-GB"/>
        </w:rPr>
        <w:t xml:space="preserve">which was later incorporated </w:t>
      </w:r>
      <w:r w:rsidR="00F407AD" w:rsidRPr="00777E9A">
        <w:rPr>
          <w:lang w:val="en-GB"/>
        </w:rPr>
        <w:t>in</w:t>
      </w:r>
      <w:r w:rsidR="00F843B2" w:rsidRPr="00777E9A">
        <w:rPr>
          <w:lang w:val="en-GB"/>
        </w:rPr>
        <w:t xml:space="preserve">to the legislation </w:t>
      </w:r>
      <w:r w:rsidR="00AE0A85">
        <w:rPr>
          <w:lang w:val="en-GB"/>
        </w:rPr>
        <w:t>of</w:t>
      </w:r>
      <w:r w:rsidR="00AE0A85" w:rsidRPr="00777E9A">
        <w:rPr>
          <w:lang w:val="en-GB"/>
        </w:rPr>
        <w:t xml:space="preserve"> </w:t>
      </w:r>
      <w:r w:rsidR="00F843B2" w:rsidRPr="00777E9A">
        <w:rPr>
          <w:lang w:val="en-GB"/>
        </w:rPr>
        <w:t>independent India.</w:t>
      </w:r>
      <w:r w:rsidR="00F870F0" w:rsidRPr="00777E9A">
        <w:rPr>
          <w:rStyle w:val="Refdenotaalfinal"/>
          <w:lang w:val="en-GB"/>
        </w:rPr>
        <w:endnoteReference w:id="39"/>
      </w:r>
      <w:r w:rsidR="00F870F0" w:rsidRPr="00777E9A">
        <w:rPr>
          <w:lang w:val="en-GB"/>
        </w:rPr>
        <w:t xml:space="preserve"> </w:t>
      </w:r>
      <w:r w:rsidR="003961D2" w:rsidRPr="00777E9A">
        <w:rPr>
          <w:lang w:val="en-GB"/>
        </w:rPr>
        <w:t>The AFSPA has been in force since 1958 in the state of Manipur and since 1990 in the Kashmir Valley.</w:t>
      </w:r>
      <w:r w:rsidR="00190F24" w:rsidRPr="00777E9A">
        <w:rPr>
          <w:rStyle w:val="Refdenotaalfinal"/>
          <w:lang w:val="en-GB"/>
        </w:rPr>
        <w:endnoteReference w:id="40"/>
      </w:r>
      <w:r w:rsidR="003961D2" w:rsidRPr="00777E9A">
        <w:rPr>
          <w:lang w:val="en-GB"/>
        </w:rPr>
        <w:t xml:space="preserve"> </w:t>
      </w:r>
      <w:r w:rsidR="006F6259" w:rsidRPr="00777E9A">
        <w:rPr>
          <w:lang w:val="en-GB"/>
        </w:rPr>
        <w:t xml:space="preserve">It is </w:t>
      </w:r>
      <w:r w:rsidR="00203A40">
        <w:rPr>
          <w:lang w:val="en-GB"/>
        </w:rPr>
        <w:t>ironic</w:t>
      </w:r>
      <w:r w:rsidR="00F843B2" w:rsidRPr="00777E9A">
        <w:rPr>
          <w:lang w:val="en-GB"/>
        </w:rPr>
        <w:t xml:space="preserve"> that a legal</w:t>
      </w:r>
      <w:r w:rsidR="003961D2" w:rsidRPr="00777E9A">
        <w:rPr>
          <w:lang w:val="en-GB"/>
        </w:rPr>
        <w:t xml:space="preserve"> instrument</w:t>
      </w:r>
      <w:r w:rsidR="00F843B2" w:rsidRPr="00777E9A">
        <w:rPr>
          <w:lang w:val="en-GB"/>
        </w:rPr>
        <w:t xml:space="preserve"> </w:t>
      </w:r>
      <w:r w:rsidR="00AE0A85">
        <w:rPr>
          <w:lang w:val="en-GB"/>
        </w:rPr>
        <w:t>created</w:t>
      </w:r>
      <w:r w:rsidR="00AE0A85" w:rsidRPr="00777E9A">
        <w:rPr>
          <w:lang w:val="en-GB"/>
        </w:rPr>
        <w:t xml:space="preserve"> </w:t>
      </w:r>
      <w:r w:rsidR="00F843B2" w:rsidRPr="00777E9A">
        <w:rPr>
          <w:lang w:val="en-GB"/>
        </w:rPr>
        <w:t>by the colonial power against those fighting for India’s independence has been p</w:t>
      </w:r>
      <w:r w:rsidR="009B432C" w:rsidRPr="00777E9A">
        <w:rPr>
          <w:lang w:val="en-GB"/>
        </w:rPr>
        <w:t>reserved by the Indian leadership to deny that very r</w:t>
      </w:r>
      <w:r w:rsidR="00F935A2" w:rsidRPr="00777E9A">
        <w:rPr>
          <w:lang w:val="en-GB"/>
        </w:rPr>
        <w:t>ight of independence to other</w:t>
      </w:r>
      <w:r w:rsidR="009B432C" w:rsidRPr="00777E9A">
        <w:rPr>
          <w:lang w:val="en-GB"/>
        </w:rPr>
        <w:t xml:space="preserve"> groups within the nation</w:t>
      </w:r>
      <w:r w:rsidR="00F843B2" w:rsidRPr="00777E9A">
        <w:rPr>
          <w:lang w:val="en-GB"/>
        </w:rPr>
        <w:t>.</w:t>
      </w:r>
      <w:r w:rsidR="00E31EC0" w:rsidRPr="00777E9A">
        <w:rPr>
          <w:lang w:val="en-GB"/>
        </w:rPr>
        <w:t xml:space="preserve"> Moreover,</w:t>
      </w:r>
      <w:r w:rsidR="009B432C" w:rsidRPr="00777E9A">
        <w:rPr>
          <w:lang w:val="en-GB"/>
        </w:rPr>
        <w:t xml:space="preserve"> the AFSPA</w:t>
      </w:r>
      <w:r w:rsidR="00F72044" w:rsidRPr="00777E9A">
        <w:rPr>
          <w:lang w:val="en-GB"/>
        </w:rPr>
        <w:t xml:space="preserve">, as the Indian lawyer A.G. </w:t>
      </w:r>
      <w:proofErr w:type="spellStart"/>
      <w:r w:rsidR="00F72044" w:rsidRPr="00777E9A">
        <w:rPr>
          <w:lang w:val="en-GB"/>
        </w:rPr>
        <w:t>Noorani</w:t>
      </w:r>
      <w:proofErr w:type="spellEnd"/>
      <w:r w:rsidR="00F72044" w:rsidRPr="00777E9A">
        <w:rPr>
          <w:lang w:val="en-GB"/>
        </w:rPr>
        <w:t xml:space="preserve"> points out,</w:t>
      </w:r>
      <w:r w:rsidR="009B432C" w:rsidRPr="00777E9A">
        <w:rPr>
          <w:lang w:val="en-GB"/>
        </w:rPr>
        <w:t xml:space="preserve"> has also perpetuated the dominance of interests of the army over </w:t>
      </w:r>
      <w:r w:rsidR="00F72044" w:rsidRPr="00777E9A">
        <w:rPr>
          <w:lang w:val="en-GB"/>
        </w:rPr>
        <w:t>civilian rule</w:t>
      </w:r>
      <w:r w:rsidR="00143C1C" w:rsidRPr="00777E9A">
        <w:rPr>
          <w:lang w:val="en-GB"/>
        </w:rPr>
        <w:t>, thus prolonging</w:t>
      </w:r>
      <w:r w:rsidR="00CF0A77" w:rsidRPr="00777E9A">
        <w:rPr>
          <w:lang w:val="en-GB"/>
        </w:rPr>
        <w:t xml:space="preserve"> authoritarianism</w:t>
      </w:r>
      <w:r w:rsidR="009B432C" w:rsidRPr="00777E9A">
        <w:rPr>
          <w:lang w:val="en-GB"/>
        </w:rPr>
        <w:t>.</w:t>
      </w:r>
      <w:r w:rsidR="002367F0" w:rsidRPr="00777E9A">
        <w:rPr>
          <w:rStyle w:val="Refdenotaalfinal"/>
          <w:lang w:val="en-GB"/>
        </w:rPr>
        <w:endnoteReference w:id="41"/>
      </w:r>
    </w:p>
    <w:p w14:paraId="59631D66" w14:textId="0BEB91EE" w:rsidR="00822929" w:rsidRPr="00777E9A" w:rsidRDefault="00AE0A85" w:rsidP="00226281">
      <w:pPr>
        <w:tabs>
          <w:tab w:val="left" w:pos="720"/>
        </w:tabs>
        <w:spacing w:line="360" w:lineRule="auto"/>
        <w:rPr>
          <w:lang w:val="en-GB"/>
        </w:rPr>
      </w:pPr>
      <w:r>
        <w:rPr>
          <w:lang w:val="en-GB"/>
        </w:rPr>
        <w:tab/>
      </w:r>
      <w:r w:rsidR="004D294B">
        <w:rPr>
          <w:lang w:val="en-GB"/>
        </w:rPr>
        <w:t>While p</w:t>
      </w:r>
      <w:r w:rsidR="002273D2" w:rsidRPr="00777E9A">
        <w:rPr>
          <w:lang w:val="en-GB"/>
        </w:rPr>
        <w:t>eople in the Kashmir</w:t>
      </w:r>
      <w:r w:rsidR="00D42077" w:rsidRPr="00777E9A">
        <w:rPr>
          <w:lang w:val="en-GB"/>
        </w:rPr>
        <w:t xml:space="preserve"> disputed</w:t>
      </w:r>
      <w:r w:rsidR="002273D2" w:rsidRPr="00777E9A">
        <w:rPr>
          <w:lang w:val="en-GB"/>
        </w:rPr>
        <w:t xml:space="preserve"> territories have been nominally integrated</w:t>
      </w:r>
      <w:r w:rsidR="00E208A2" w:rsidRPr="00777E9A">
        <w:rPr>
          <w:lang w:val="en-GB"/>
        </w:rPr>
        <w:t xml:space="preserve"> as nationals</w:t>
      </w:r>
      <w:r w:rsidR="00B53E2E" w:rsidRPr="00777E9A">
        <w:rPr>
          <w:lang w:val="en-GB"/>
        </w:rPr>
        <w:t xml:space="preserve"> of</w:t>
      </w:r>
      <w:r w:rsidR="002273D2" w:rsidRPr="00777E9A">
        <w:rPr>
          <w:lang w:val="en-GB"/>
        </w:rPr>
        <w:t xml:space="preserve"> the state, </w:t>
      </w:r>
      <w:r w:rsidR="00B53E2E" w:rsidRPr="00777E9A">
        <w:rPr>
          <w:lang w:val="en-GB"/>
        </w:rPr>
        <w:t xml:space="preserve">they have been excluded from </w:t>
      </w:r>
      <w:r>
        <w:rPr>
          <w:lang w:val="en-GB"/>
        </w:rPr>
        <w:t xml:space="preserve">the </w:t>
      </w:r>
      <w:r w:rsidR="00B53E2E" w:rsidRPr="00777E9A">
        <w:rPr>
          <w:lang w:val="en-GB"/>
        </w:rPr>
        <w:t>democratic processes</w:t>
      </w:r>
      <w:r w:rsidR="0073599D" w:rsidRPr="00777E9A">
        <w:rPr>
          <w:lang w:val="en-GB"/>
        </w:rPr>
        <w:t xml:space="preserve"> </w:t>
      </w:r>
      <w:r w:rsidR="00B53E2E" w:rsidRPr="00777E9A">
        <w:rPr>
          <w:lang w:val="en-GB"/>
        </w:rPr>
        <w:t>that developed in the main territories of India and Pakistan</w:t>
      </w:r>
      <w:r w:rsidR="0073599D" w:rsidRPr="00777E9A">
        <w:rPr>
          <w:lang w:val="en-GB"/>
        </w:rPr>
        <w:t>.</w:t>
      </w:r>
      <w:r w:rsidR="002367F0" w:rsidRPr="00777E9A">
        <w:rPr>
          <w:rStyle w:val="Refdenotaalfinal"/>
          <w:lang w:val="en-GB"/>
        </w:rPr>
        <w:endnoteReference w:id="42"/>
      </w:r>
      <w:r w:rsidR="00B53E2E" w:rsidRPr="00777E9A">
        <w:rPr>
          <w:lang w:val="en-GB"/>
        </w:rPr>
        <w:t xml:space="preserve"> Indeed, their citizenship status is uncertain. The border territo</w:t>
      </w:r>
      <w:r w:rsidR="00C97DA9" w:rsidRPr="00777E9A">
        <w:rPr>
          <w:lang w:val="en-GB"/>
        </w:rPr>
        <w:t>ri</w:t>
      </w:r>
      <w:r w:rsidR="00B53E2E" w:rsidRPr="00777E9A">
        <w:rPr>
          <w:lang w:val="en-GB"/>
        </w:rPr>
        <w:t>es</w:t>
      </w:r>
      <w:r w:rsidR="002273D2" w:rsidRPr="00777E9A">
        <w:rPr>
          <w:lang w:val="en-GB"/>
        </w:rPr>
        <w:t xml:space="preserve"> have bee</w:t>
      </w:r>
      <w:r w:rsidR="00721DB8" w:rsidRPr="00777E9A">
        <w:rPr>
          <w:lang w:val="en-GB"/>
        </w:rPr>
        <w:t xml:space="preserve">n </w:t>
      </w:r>
      <w:r w:rsidR="00AE45AB" w:rsidRPr="00777E9A">
        <w:rPr>
          <w:lang w:val="en-GB"/>
        </w:rPr>
        <w:t>‘</w:t>
      </w:r>
      <w:r w:rsidR="00721DB8" w:rsidRPr="00777E9A">
        <w:rPr>
          <w:lang w:val="en-GB"/>
        </w:rPr>
        <w:t>kept apart</w:t>
      </w:r>
      <w:r w:rsidR="00AE45AB" w:rsidRPr="00777E9A">
        <w:rPr>
          <w:lang w:val="en-GB"/>
        </w:rPr>
        <w:t>’</w:t>
      </w:r>
      <w:r w:rsidR="00B53E2E" w:rsidRPr="00777E9A">
        <w:rPr>
          <w:lang w:val="en-GB"/>
        </w:rPr>
        <w:t xml:space="preserve"> through</w:t>
      </w:r>
      <w:r w:rsidR="00F74357" w:rsidRPr="00777E9A">
        <w:rPr>
          <w:lang w:val="en-GB"/>
        </w:rPr>
        <w:t xml:space="preserve"> exceptional</w:t>
      </w:r>
      <w:r w:rsidR="002273D2" w:rsidRPr="00777E9A">
        <w:rPr>
          <w:lang w:val="en-GB"/>
        </w:rPr>
        <w:t xml:space="preserve"> </w:t>
      </w:r>
      <w:r w:rsidR="00874229" w:rsidRPr="00777E9A">
        <w:rPr>
          <w:lang w:val="en-GB"/>
        </w:rPr>
        <w:t>legal</w:t>
      </w:r>
      <w:r w:rsidR="00F74357" w:rsidRPr="00777E9A">
        <w:rPr>
          <w:lang w:val="en-GB"/>
        </w:rPr>
        <w:t>-administrative arrangement</w:t>
      </w:r>
      <w:r w:rsidR="001A32EA" w:rsidRPr="00777E9A">
        <w:rPr>
          <w:lang w:val="en-GB"/>
        </w:rPr>
        <w:t>s</w:t>
      </w:r>
      <w:r w:rsidR="00F74357" w:rsidRPr="00777E9A">
        <w:rPr>
          <w:lang w:val="en-GB"/>
        </w:rPr>
        <w:t xml:space="preserve"> </w:t>
      </w:r>
      <w:r w:rsidR="00B53E2E" w:rsidRPr="00777E9A">
        <w:rPr>
          <w:lang w:val="en-GB"/>
        </w:rPr>
        <w:t xml:space="preserve">that </w:t>
      </w:r>
      <w:r w:rsidR="00F407AD" w:rsidRPr="00777E9A">
        <w:rPr>
          <w:lang w:val="en-GB"/>
        </w:rPr>
        <w:t xml:space="preserve">have </w:t>
      </w:r>
      <w:r w:rsidR="00B53E2E" w:rsidRPr="00777E9A">
        <w:rPr>
          <w:lang w:val="en-GB"/>
        </w:rPr>
        <w:t xml:space="preserve">prevented the development </w:t>
      </w:r>
      <w:r w:rsidR="004D294B">
        <w:rPr>
          <w:lang w:val="en-GB"/>
        </w:rPr>
        <w:t xml:space="preserve">of </w:t>
      </w:r>
      <w:r w:rsidR="00B53E2E" w:rsidRPr="00777E9A">
        <w:rPr>
          <w:lang w:val="en-GB"/>
        </w:rPr>
        <w:t>a democratic culture and</w:t>
      </w:r>
      <w:r w:rsidR="004D294B">
        <w:rPr>
          <w:lang w:val="en-GB"/>
        </w:rPr>
        <w:t xml:space="preserve"> instead</w:t>
      </w:r>
      <w:r w:rsidR="00B53E2E" w:rsidRPr="00777E9A">
        <w:rPr>
          <w:lang w:val="en-GB"/>
        </w:rPr>
        <w:t xml:space="preserve"> </w:t>
      </w:r>
      <w:r w:rsidR="0095733F" w:rsidRPr="00777E9A">
        <w:rPr>
          <w:lang w:val="en-GB"/>
        </w:rPr>
        <w:t>favoured</w:t>
      </w:r>
      <w:r w:rsidR="00B53E2E" w:rsidRPr="00777E9A">
        <w:rPr>
          <w:lang w:val="en-GB"/>
        </w:rPr>
        <w:t xml:space="preserve"> authoritarianism.</w:t>
      </w:r>
      <w:r w:rsidR="00F407AD" w:rsidRPr="00777E9A">
        <w:rPr>
          <w:lang w:val="en-GB"/>
        </w:rPr>
        <w:t xml:space="preserve"> Thus</w:t>
      </w:r>
      <w:r w:rsidR="00C97DA9" w:rsidRPr="00777E9A">
        <w:rPr>
          <w:lang w:val="en-GB"/>
        </w:rPr>
        <w:t xml:space="preserve"> the image of the anarchist utopia </w:t>
      </w:r>
      <w:r w:rsidR="00E350D8">
        <w:rPr>
          <w:lang w:val="en-GB"/>
        </w:rPr>
        <w:t>that has sometimes been used to describe</w:t>
      </w:r>
      <w:r w:rsidR="00C97DA9" w:rsidRPr="00777E9A">
        <w:rPr>
          <w:lang w:val="en-GB"/>
        </w:rPr>
        <w:t xml:space="preserve"> the pluralism and relative egalitarianism that charact</w:t>
      </w:r>
      <w:r w:rsidR="00F407AD" w:rsidRPr="00777E9A">
        <w:rPr>
          <w:lang w:val="en-GB"/>
        </w:rPr>
        <w:t>er</w:t>
      </w:r>
      <w:r w:rsidR="008D565C" w:rsidRPr="00777E9A">
        <w:rPr>
          <w:lang w:val="en-GB"/>
        </w:rPr>
        <w:t>ize</w:t>
      </w:r>
      <w:r w:rsidR="00F407AD" w:rsidRPr="00777E9A">
        <w:rPr>
          <w:lang w:val="en-GB"/>
        </w:rPr>
        <w:t xml:space="preserve">s some </w:t>
      </w:r>
      <w:r w:rsidR="00E350D8">
        <w:rPr>
          <w:lang w:val="en-GB"/>
        </w:rPr>
        <w:t xml:space="preserve">of the </w:t>
      </w:r>
      <w:r w:rsidR="00F407AD" w:rsidRPr="00777E9A">
        <w:rPr>
          <w:lang w:val="en-GB"/>
        </w:rPr>
        <w:t>world’s borderlands has not</w:t>
      </w:r>
      <w:r w:rsidR="00F97356" w:rsidRPr="00777E9A">
        <w:rPr>
          <w:lang w:val="en-GB"/>
        </w:rPr>
        <w:t xml:space="preserve"> material</w:t>
      </w:r>
      <w:r w:rsidR="008D565C" w:rsidRPr="00777E9A">
        <w:rPr>
          <w:lang w:val="en-GB"/>
        </w:rPr>
        <w:t>ize</w:t>
      </w:r>
      <w:r w:rsidR="00F97356" w:rsidRPr="00777E9A">
        <w:rPr>
          <w:lang w:val="en-GB"/>
        </w:rPr>
        <w:t>d</w:t>
      </w:r>
      <w:r w:rsidR="00E350D8">
        <w:rPr>
          <w:lang w:val="en-GB"/>
        </w:rPr>
        <w:t xml:space="preserve"> in Kashmir</w:t>
      </w:r>
      <w:r w:rsidR="00F97356" w:rsidRPr="00777E9A">
        <w:rPr>
          <w:lang w:val="en-GB"/>
        </w:rPr>
        <w:t xml:space="preserve">. </w:t>
      </w:r>
      <w:r w:rsidR="00E350D8">
        <w:rPr>
          <w:lang w:val="en-GB"/>
        </w:rPr>
        <w:t>D</w:t>
      </w:r>
      <w:r w:rsidR="00F407AD" w:rsidRPr="00777E9A">
        <w:rPr>
          <w:lang w:val="en-GB"/>
        </w:rPr>
        <w:t>espite</w:t>
      </w:r>
      <w:r w:rsidR="00203A40">
        <w:rPr>
          <w:lang w:val="en-GB"/>
        </w:rPr>
        <w:t xml:space="preserve"> the</w:t>
      </w:r>
      <w:r w:rsidR="00F407AD" w:rsidRPr="00777E9A">
        <w:rPr>
          <w:lang w:val="en-GB"/>
        </w:rPr>
        <w:t xml:space="preserve"> borderlands</w:t>
      </w:r>
      <w:r w:rsidR="00E350D8">
        <w:rPr>
          <w:lang w:val="en-GB"/>
        </w:rPr>
        <w:t>’</w:t>
      </w:r>
      <w:r w:rsidR="00F407AD" w:rsidRPr="00777E9A">
        <w:rPr>
          <w:lang w:val="en-GB"/>
        </w:rPr>
        <w:t xml:space="preserve"> </w:t>
      </w:r>
      <w:r w:rsidR="00F97356" w:rsidRPr="00777E9A">
        <w:rPr>
          <w:lang w:val="en-GB"/>
        </w:rPr>
        <w:t xml:space="preserve">potential </w:t>
      </w:r>
      <w:r w:rsidR="00E350D8">
        <w:rPr>
          <w:lang w:val="en-GB"/>
        </w:rPr>
        <w:t xml:space="preserve">to provide </w:t>
      </w:r>
      <w:r w:rsidR="00F97356" w:rsidRPr="00777E9A">
        <w:rPr>
          <w:lang w:val="en-GB"/>
        </w:rPr>
        <w:t xml:space="preserve">insights </w:t>
      </w:r>
      <w:r w:rsidR="00E350D8">
        <w:rPr>
          <w:lang w:val="en-GB"/>
        </w:rPr>
        <w:t>that can lead to</w:t>
      </w:r>
      <w:r w:rsidR="00F97356" w:rsidRPr="00777E9A">
        <w:rPr>
          <w:lang w:val="en-GB"/>
        </w:rPr>
        <w:t xml:space="preserve"> the articulation of more </w:t>
      </w:r>
      <w:r w:rsidR="00F97356" w:rsidRPr="00777E9A">
        <w:rPr>
          <w:lang w:val="en-GB"/>
        </w:rPr>
        <w:lastRenderedPageBreak/>
        <w:t>inclusive po</w:t>
      </w:r>
      <w:r w:rsidR="00F407AD" w:rsidRPr="00777E9A">
        <w:rPr>
          <w:lang w:val="en-GB"/>
        </w:rPr>
        <w:t xml:space="preserve">litical spaces, there is </w:t>
      </w:r>
      <w:r w:rsidR="00E350D8">
        <w:rPr>
          <w:lang w:val="en-GB"/>
        </w:rPr>
        <w:t xml:space="preserve">also </w:t>
      </w:r>
      <w:r w:rsidR="00F407AD" w:rsidRPr="00777E9A">
        <w:rPr>
          <w:lang w:val="en-GB"/>
        </w:rPr>
        <w:t>a drive</w:t>
      </w:r>
      <w:r w:rsidR="00F97356" w:rsidRPr="00777E9A">
        <w:rPr>
          <w:lang w:val="en-GB"/>
        </w:rPr>
        <w:t xml:space="preserve"> to suppress what is left </w:t>
      </w:r>
      <w:r w:rsidR="00E350D8">
        <w:rPr>
          <w:lang w:val="en-GB"/>
        </w:rPr>
        <w:t>of</w:t>
      </w:r>
      <w:r w:rsidR="00F97356" w:rsidRPr="00777E9A">
        <w:rPr>
          <w:lang w:val="en-GB"/>
        </w:rPr>
        <w:t xml:space="preserve"> this diversity in order to deny the possibility of</w:t>
      </w:r>
      <w:r w:rsidR="00F407AD" w:rsidRPr="00777E9A">
        <w:rPr>
          <w:lang w:val="en-GB"/>
        </w:rPr>
        <w:t xml:space="preserve"> the</w:t>
      </w:r>
      <w:r w:rsidR="00F97356" w:rsidRPr="00777E9A">
        <w:rPr>
          <w:lang w:val="en-GB"/>
        </w:rPr>
        <w:t xml:space="preserve"> borderland’s right to exist. </w:t>
      </w:r>
      <w:r w:rsidR="00892DF2">
        <w:rPr>
          <w:lang w:val="en-GB"/>
        </w:rPr>
        <w:t>Although there are</w:t>
      </w:r>
      <w:r w:rsidR="00067A6B" w:rsidRPr="00777E9A">
        <w:rPr>
          <w:lang w:val="en-GB"/>
        </w:rPr>
        <w:t xml:space="preserve"> instances of co</w:t>
      </w:r>
      <w:r w:rsidR="00CF1F1D" w:rsidRPr="00777E9A">
        <w:rPr>
          <w:lang w:val="en-GB"/>
        </w:rPr>
        <w:t>nfrontati</w:t>
      </w:r>
      <w:r w:rsidR="00822929" w:rsidRPr="00777E9A">
        <w:rPr>
          <w:lang w:val="en-GB"/>
        </w:rPr>
        <w:t>on, the Kashmir border territories still retain</w:t>
      </w:r>
      <w:r w:rsidR="00CF1F1D" w:rsidRPr="00777E9A">
        <w:rPr>
          <w:lang w:val="en-GB"/>
        </w:rPr>
        <w:t xml:space="preserve"> a degree of coexistence which</w:t>
      </w:r>
      <w:r w:rsidR="00067A6B" w:rsidRPr="00777E9A">
        <w:rPr>
          <w:lang w:val="en-GB"/>
        </w:rPr>
        <w:t xml:space="preserve"> is reflected i</w:t>
      </w:r>
      <w:r w:rsidR="00CF1F1D" w:rsidRPr="00777E9A">
        <w:rPr>
          <w:lang w:val="en-GB"/>
        </w:rPr>
        <w:t>n their</w:t>
      </w:r>
      <w:r w:rsidR="00067A6B" w:rsidRPr="00777E9A">
        <w:rPr>
          <w:lang w:val="en-GB"/>
        </w:rPr>
        <w:t xml:space="preserve"> human and cultural diversity ba</w:t>
      </w:r>
      <w:r w:rsidR="00F407AD" w:rsidRPr="00777E9A">
        <w:rPr>
          <w:lang w:val="en-GB"/>
        </w:rPr>
        <w:t>sed on past interactions. T</w:t>
      </w:r>
      <w:r w:rsidR="00067A6B" w:rsidRPr="00777E9A">
        <w:rPr>
          <w:lang w:val="en-GB"/>
        </w:rPr>
        <w:t xml:space="preserve">he establishment of the </w:t>
      </w:r>
      <w:r w:rsidR="007211F3" w:rsidRPr="00777E9A">
        <w:rPr>
          <w:lang w:val="en-GB"/>
        </w:rPr>
        <w:t>LoC has abruptly put an end to</w:t>
      </w:r>
      <w:r w:rsidR="00067A6B" w:rsidRPr="00777E9A">
        <w:rPr>
          <w:lang w:val="en-GB"/>
        </w:rPr>
        <w:t xml:space="preserve"> </w:t>
      </w:r>
      <w:r w:rsidR="00251645" w:rsidRPr="00777E9A">
        <w:rPr>
          <w:lang w:val="en-GB"/>
        </w:rPr>
        <w:t>such interactions</w:t>
      </w:r>
      <w:r w:rsidR="00F407AD" w:rsidRPr="00777E9A">
        <w:rPr>
          <w:lang w:val="en-GB"/>
        </w:rPr>
        <w:t>,</w:t>
      </w:r>
      <w:r w:rsidR="00216F5B" w:rsidRPr="00777E9A">
        <w:rPr>
          <w:lang w:val="en-GB"/>
        </w:rPr>
        <w:t xml:space="preserve"> but research </w:t>
      </w:r>
      <w:r w:rsidR="00822929" w:rsidRPr="00777E9A">
        <w:rPr>
          <w:lang w:val="en-GB"/>
        </w:rPr>
        <w:t xml:space="preserve">carried out </w:t>
      </w:r>
      <w:r w:rsidR="00216F5B" w:rsidRPr="00777E9A">
        <w:rPr>
          <w:lang w:val="en-GB"/>
        </w:rPr>
        <w:t>in the border areas</w:t>
      </w:r>
      <w:r w:rsidR="00F407AD" w:rsidRPr="00777E9A">
        <w:rPr>
          <w:lang w:val="en-GB"/>
        </w:rPr>
        <w:t xml:space="preserve"> </w:t>
      </w:r>
      <w:r w:rsidR="00216F5B" w:rsidRPr="00777E9A">
        <w:rPr>
          <w:lang w:val="en-GB"/>
        </w:rPr>
        <w:t>show</w:t>
      </w:r>
      <w:r w:rsidR="00822929" w:rsidRPr="00777E9A">
        <w:rPr>
          <w:lang w:val="en-GB"/>
        </w:rPr>
        <w:t>s</w:t>
      </w:r>
      <w:r w:rsidR="00CF1F1D" w:rsidRPr="00777E9A">
        <w:rPr>
          <w:lang w:val="en-GB"/>
        </w:rPr>
        <w:t xml:space="preserve"> their </w:t>
      </w:r>
      <w:r w:rsidR="00994AAA" w:rsidRPr="00777E9A">
        <w:rPr>
          <w:lang w:val="en-GB"/>
        </w:rPr>
        <w:t xml:space="preserve">continuing </w:t>
      </w:r>
      <w:r w:rsidR="00CF1F1D" w:rsidRPr="00777E9A">
        <w:rPr>
          <w:lang w:val="en-GB"/>
        </w:rPr>
        <w:t xml:space="preserve">importance </w:t>
      </w:r>
      <w:r w:rsidR="00251645" w:rsidRPr="00777E9A">
        <w:rPr>
          <w:lang w:val="en-GB"/>
        </w:rPr>
        <w:t>through memory, the revival of cultural expressions, and the re-enactment of family ties</w:t>
      </w:r>
      <w:r w:rsidR="00CF1F1D" w:rsidRPr="00777E9A">
        <w:rPr>
          <w:lang w:val="en-GB"/>
        </w:rPr>
        <w:t xml:space="preserve"> across the LoC. These </w:t>
      </w:r>
      <w:proofErr w:type="spellStart"/>
      <w:r w:rsidR="00CF1F1D" w:rsidRPr="00777E9A">
        <w:rPr>
          <w:lang w:val="en-GB"/>
        </w:rPr>
        <w:t>connectivities</w:t>
      </w:r>
      <w:proofErr w:type="spellEnd"/>
      <w:r w:rsidR="00CE169D" w:rsidRPr="00777E9A">
        <w:rPr>
          <w:lang w:val="en-GB"/>
        </w:rPr>
        <w:t xml:space="preserve"> underline the character of border towns as crossroads of </w:t>
      </w:r>
      <w:r w:rsidR="00CE169D" w:rsidRPr="00203A40">
        <w:rPr>
          <w:lang w:val="en-GB"/>
        </w:rPr>
        <w:t>influences</w:t>
      </w:r>
      <w:r w:rsidR="005F0125" w:rsidRPr="00203A40">
        <w:rPr>
          <w:lang w:val="en-GB"/>
        </w:rPr>
        <w:t xml:space="preserve"> and the</w:t>
      </w:r>
      <w:r w:rsidR="00203A40" w:rsidRPr="00203A40">
        <w:rPr>
          <w:lang w:val="en-GB"/>
        </w:rPr>
        <w:t xml:space="preserve">se </w:t>
      </w:r>
      <w:proofErr w:type="spellStart"/>
      <w:r w:rsidR="00203A40" w:rsidRPr="00203A40">
        <w:rPr>
          <w:lang w:val="en-GB"/>
        </w:rPr>
        <w:t>connectivities</w:t>
      </w:r>
      <w:proofErr w:type="spellEnd"/>
      <w:r w:rsidR="00203A40" w:rsidRPr="00203A40">
        <w:rPr>
          <w:lang w:val="en-GB"/>
        </w:rPr>
        <w:t xml:space="preserve"> serve as a</w:t>
      </w:r>
      <w:r w:rsidR="005F0125" w:rsidRPr="00203A40">
        <w:rPr>
          <w:lang w:val="en-GB"/>
        </w:rPr>
        <w:t xml:space="preserve"> form of resistance</w:t>
      </w:r>
      <w:r w:rsidR="00822929" w:rsidRPr="00203A40">
        <w:rPr>
          <w:lang w:val="en-GB"/>
        </w:rPr>
        <w:t xml:space="preserve"> </w:t>
      </w:r>
      <w:r w:rsidR="005C6E5E" w:rsidRPr="00203A40">
        <w:rPr>
          <w:lang w:val="en-GB"/>
        </w:rPr>
        <w:t>against the marginal</w:t>
      </w:r>
      <w:r w:rsidR="008D565C" w:rsidRPr="00203A40">
        <w:rPr>
          <w:lang w:val="en-GB"/>
        </w:rPr>
        <w:t>ization</w:t>
      </w:r>
      <w:r w:rsidR="005F0125" w:rsidRPr="00203A40">
        <w:rPr>
          <w:lang w:val="en-GB"/>
        </w:rPr>
        <w:t xml:space="preserve"> of th</w:t>
      </w:r>
      <w:r w:rsidR="00203A40" w:rsidRPr="00203A40">
        <w:rPr>
          <w:lang w:val="en-GB"/>
        </w:rPr>
        <w:t>e</w:t>
      </w:r>
      <w:r w:rsidR="005F0125" w:rsidRPr="00203A40">
        <w:rPr>
          <w:lang w:val="en-GB"/>
        </w:rPr>
        <w:t>se locations</w:t>
      </w:r>
      <w:r w:rsidR="005C6E5E" w:rsidRPr="00203A40">
        <w:rPr>
          <w:lang w:val="en-GB"/>
        </w:rPr>
        <w:t xml:space="preserve"> </w:t>
      </w:r>
      <w:r w:rsidR="00A1088B" w:rsidRPr="00203A40">
        <w:rPr>
          <w:lang w:val="en-GB"/>
        </w:rPr>
        <w:t>through the</w:t>
      </w:r>
      <w:r w:rsidR="00994AAA" w:rsidRPr="00203A40">
        <w:rPr>
          <w:lang w:val="en-GB"/>
        </w:rPr>
        <w:t>ir</w:t>
      </w:r>
      <w:r w:rsidR="00A1088B" w:rsidRPr="00203A40">
        <w:rPr>
          <w:lang w:val="en-GB"/>
        </w:rPr>
        <w:t xml:space="preserve"> confinement </w:t>
      </w:r>
      <w:r w:rsidR="00251645" w:rsidRPr="00203A40">
        <w:rPr>
          <w:lang w:val="en-GB"/>
        </w:rPr>
        <w:t>within the borders of stat</w:t>
      </w:r>
      <w:r w:rsidR="00455B5A" w:rsidRPr="00203A40">
        <w:rPr>
          <w:lang w:val="en-GB"/>
        </w:rPr>
        <w:t>e</w:t>
      </w:r>
      <w:r w:rsidR="00822929" w:rsidRPr="00203A40">
        <w:rPr>
          <w:lang w:val="en-GB"/>
        </w:rPr>
        <w:t xml:space="preserve">, well before the </w:t>
      </w:r>
      <w:r w:rsidR="00AE45AB" w:rsidRPr="00203A40">
        <w:rPr>
          <w:lang w:val="en-GB"/>
        </w:rPr>
        <w:t>‘</w:t>
      </w:r>
      <w:r w:rsidR="00822929" w:rsidRPr="00203A40">
        <w:rPr>
          <w:lang w:val="en-GB"/>
        </w:rPr>
        <w:t>national</w:t>
      </w:r>
      <w:r w:rsidR="00AE45AB" w:rsidRPr="00203A40">
        <w:rPr>
          <w:lang w:val="en-GB"/>
        </w:rPr>
        <w:t>’</w:t>
      </w:r>
      <w:r w:rsidR="00822929" w:rsidRPr="00777E9A">
        <w:rPr>
          <w:lang w:val="en-GB"/>
        </w:rPr>
        <w:t xml:space="preserve"> made its appearance</w:t>
      </w:r>
      <w:r w:rsidR="00455B5A" w:rsidRPr="00777E9A">
        <w:rPr>
          <w:lang w:val="en-GB"/>
        </w:rPr>
        <w:t>. Indeed, it is striking</w:t>
      </w:r>
      <w:r w:rsidR="00D9336C" w:rsidRPr="00777E9A">
        <w:rPr>
          <w:lang w:val="en-GB"/>
        </w:rPr>
        <w:t xml:space="preserve"> that the dialogue process between India and Pakistan</w:t>
      </w:r>
      <w:r w:rsidR="00F407AD" w:rsidRPr="00777E9A">
        <w:rPr>
          <w:lang w:val="en-GB"/>
        </w:rPr>
        <w:t>,</w:t>
      </w:r>
      <w:r w:rsidR="00CF1F1D" w:rsidRPr="00777E9A">
        <w:rPr>
          <w:lang w:val="en-GB"/>
        </w:rPr>
        <w:t xml:space="preserve"> initiated in 2004</w:t>
      </w:r>
      <w:r w:rsidR="00D9336C" w:rsidRPr="00777E9A">
        <w:rPr>
          <w:lang w:val="en-GB"/>
        </w:rPr>
        <w:t xml:space="preserve"> to solve the Kashmir disput</w:t>
      </w:r>
      <w:r w:rsidR="007E4A34" w:rsidRPr="00777E9A">
        <w:rPr>
          <w:lang w:val="en-GB"/>
        </w:rPr>
        <w:t>e</w:t>
      </w:r>
      <w:r w:rsidR="00994AAA" w:rsidRPr="00777E9A">
        <w:rPr>
          <w:lang w:val="en-GB"/>
        </w:rPr>
        <w:t>,</w:t>
      </w:r>
      <w:r w:rsidR="007E4A34" w:rsidRPr="00777E9A">
        <w:rPr>
          <w:lang w:val="en-GB"/>
        </w:rPr>
        <w:t xml:space="preserve"> revolves around</w:t>
      </w:r>
      <w:r w:rsidR="00D9336C" w:rsidRPr="00777E9A">
        <w:rPr>
          <w:lang w:val="en-GB"/>
        </w:rPr>
        <w:t xml:space="preserve"> </w:t>
      </w:r>
      <w:r w:rsidR="00AE45AB" w:rsidRPr="00777E9A">
        <w:rPr>
          <w:lang w:val="en-GB"/>
        </w:rPr>
        <w:t>‘</w:t>
      </w:r>
      <w:r w:rsidR="00D9336C" w:rsidRPr="00777E9A">
        <w:rPr>
          <w:lang w:val="en-GB"/>
        </w:rPr>
        <w:t>opening</w:t>
      </w:r>
      <w:r w:rsidR="00AE45AB" w:rsidRPr="00777E9A">
        <w:rPr>
          <w:lang w:val="en-GB"/>
        </w:rPr>
        <w:t>’</w:t>
      </w:r>
      <w:r w:rsidR="00D9336C" w:rsidRPr="00777E9A">
        <w:rPr>
          <w:lang w:val="en-GB"/>
        </w:rPr>
        <w:t xml:space="preserve"> </w:t>
      </w:r>
      <w:r w:rsidR="005C6E5E" w:rsidRPr="00777E9A">
        <w:rPr>
          <w:lang w:val="en-GB"/>
        </w:rPr>
        <w:t xml:space="preserve">and </w:t>
      </w:r>
      <w:r w:rsidR="00E350D8">
        <w:rPr>
          <w:lang w:val="en-GB"/>
        </w:rPr>
        <w:t xml:space="preserve">increasing the </w:t>
      </w:r>
      <w:r w:rsidR="00AE45AB" w:rsidRPr="00777E9A">
        <w:rPr>
          <w:lang w:val="en-GB"/>
        </w:rPr>
        <w:t>‘</w:t>
      </w:r>
      <w:r w:rsidR="005C6E5E" w:rsidRPr="00777E9A">
        <w:rPr>
          <w:lang w:val="en-GB"/>
        </w:rPr>
        <w:t>flexibility</w:t>
      </w:r>
      <w:r w:rsidR="00AE45AB" w:rsidRPr="00777E9A">
        <w:rPr>
          <w:lang w:val="en-GB"/>
        </w:rPr>
        <w:t>’</w:t>
      </w:r>
      <w:r w:rsidR="007E4A34" w:rsidRPr="00777E9A">
        <w:rPr>
          <w:lang w:val="en-GB"/>
        </w:rPr>
        <w:t xml:space="preserve"> of the LoC based o</w:t>
      </w:r>
      <w:r w:rsidR="00F407AD" w:rsidRPr="00777E9A">
        <w:rPr>
          <w:lang w:val="en-GB"/>
        </w:rPr>
        <w:t>n the</w:t>
      </w:r>
      <w:r w:rsidR="00642011" w:rsidRPr="00777E9A">
        <w:rPr>
          <w:lang w:val="en-GB"/>
        </w:rPr>
        <w:t>, supposedly,</w:t>
      </w:r>
      <w:r w:rsidR="00F407AD" w:rsidRPr="00777E9A">
        <w:rPr>
          <w:lang w:val="en-GB"/>
        </w:rPr>
        <w:t xml:space="preserve"> re</w:t>
      </w:r>
      <w:r w:rsidR="00822929" w:rsidRPr="00777E9A">
        <w:rPr>
          <w:lang w:val="en-GB"/>
        </w:rPr>
        <w:t xml:space="preserve">discovered </w:t>
      </w:r>
      <w:r w:rsidR="00AE45AB" w:rsidRPr="00777E9A">
        <w:rPr>
          <w:lang w:val="en-GB"/>
        </w:rPr>
        <w:t>‘</w:t>
      </w:r>
      <w:r w:rsidR="00822929" w:rsidRPr="00777E9A">
        <w:rPr>
          <w:lang w:val="en-GB"/>
        </w:rPr>
        <w:t>cosmopolitanism</w:t>
      </w:r>
      <w:r w:rsidR="00AE45AB" w:rsidRPr="00777E9A">
        <w:rPr>
          <w:lang w:val="en-GB"/>
        </w:rPr>
        <w:t>’</w:t>
      </w:r>
      <w:r w:rsidR="007E4A34" w:rsidRPr="00777E9A">
        <w:rPr>
          <w:lang w:val="en-GB"/>
        </w:rPr>
        <w:t xml:space="preserve"> of economic globalization processes. </w:t>
      </w:r>
    </w:p>
    <w:p w14:paraId="4A6BA66C" w14:textId="30FFF081" w:rsidR="00575A45" w:rsidRPr="00777E9A" w:rsidRDefault="00E350D8" w:rsidP="00226281">
      <w:pPr>
        <w:tabs>
          <w:tab w:val="left" w:pos="720"/>
        </w:tabs>
        <w:spacing w:line="360" w:lineRule="auto"/>
        <w:rPr>
          <w:lang w:val="en-GB"/>
        </w:rPr>
      </w:pPr>
      <w:r>
        <w:rPr>
          <w:lang w:val="en-GB"/>
        </w:rPr>
        <w:tab/>
      </w:r>
      <w:r w:rsidR="00694B1B" w:rsidRPr="00777E9A">
        <w:rPr>
          <w:lang w:val="en-GB"/>
        </w:rPr>
        <w:t>In fact, it is th</w:t>
      </w:r>
      <w:r w:rsidR="00EF7662" w:rsidRPr="00777E9A">
        <w:rPr>
          <w:lang w:val="en-GB"/>
        </w:rPr>
        <w:t>e social diversity</w:t>
      </w:r>
      <w:r w:rsidR="00D21608" w:rsidRPr="00777E9A">
        <w:rPr>
          <w:lang w:val="en-GB"/>
        </w:rPr>
        <w:t xml:space="preserve"> of the borderland</w:t>
      </w:r>
      <w:r>
        <w:rPr>
          <w:lang w:val="en-GB"/>
        </w:rPr>
        <w:t>—</w:t>
      </w:r>
      <w:r w:rsidR="00CF1F1D" w:rsidRPr="00777E9A">
        <w:rPr>
          <w:lang w:val="en-GB"/>
        </w:rPr>
        <w:t>the</w:t>
      </w:r>
      <w:r w:rsidR="00694B1B" w:rsidRPr="00777E9A">
        <w:rPr>
          <w:lang w:val="en-GB"/>
        </w:rPr>
        <w:t xml:space="preserve"> need for trans</w:t>
      </w:r>
      <w:r w:rsidR="00994AAA" w:rsidRPr="00777E9A">
        <w:rPr>
          <w:lang w:val="en-GB"/>
        </w:rPr>
        <w:t>lation as a multilingual place</w:t>
      </w:r>
      <w:r>
        <w:rPr>
          <w:lang w:val="en-GB"/>
        </w:rPr>
        <w:t>—</w:t>
      </w:r>
      <w:r w:rsidR="00694B1B" w:rsidRPr="00777E9A">
        <w:rPr>
          <w:lang w:val="en-GB"/>
        </w:rPr>
        <w:t xml:space="preserve">and </w:t>
      </w:r>
      <w:r>
        <w:rPr>
          <w:lang w:val="en-GB"/>
        </w:rPr>
        <w:t>the</w:t>
      </w:r>
      <w:r w:rsidRPr="00777E9A">
        <w:rPr>
          <w:lang w:val="en-GB"/>
        </w:rPr>
        <w:t xml:space="preserve"> </w:t>
      </w:r>
      <w:r w:rsidR="00694B1B" w:rsidRPr="00777E9A">
        <w:rPr>
          <w:lang w:val="en-GB"/>
        </w:rPr>
        <w:t>impossibility t</w:t>
      </w:r>
      <w:r>
        <w:rPr>
          <w:lang w:val="en-GB"/>
        </w:rPr>
        <w:t xml:space="preserve">hat it can </w:t>
      </w:r>
      <w:r w:rsidR="00694B1B" w:rsidRPr="00777E9A">
        <w:rPr>
          <w:lang w:val="en-GB"/>
        </w:rPr>
        <w:t>be defined in existing political terms</w:t>
      </w:r>
      <w:r w:rsidR="00994AAA" w:rsidRPr="00777E9A">
        <w:rPr>
          <w:lang w:val="en-GB"/>
        </w:rPr>
        <w:t>,</w:t>
      </w:r>
      <w:r w:rsidR="00D21608" w:rsidRPr="00777E9A">
        <w:rPr>
          <w:lang w:val="en-GB"/>
        </w:rPr>
        <w:t xml:space="preserve"> </w:t>
      </w:r>
      <w:r w:rsidR="00694B1B" w:rsidRPr="00777E9A">
        <w:rPr>
          <w:lang w:val="en-GB"/>
        </w:rPr>
        <w:t>that paves the way</w:t>
      </w:r>
      <w:r w:rsidR="00D21608" w:rsidRPr="00777E9A">
        <w:rPr>
          <w:lang w:val="en-GB"/>
        </w:rPr>
        <w:t xml:space="preserve"> for alternative forms of political life.</w:t>
      </w:r>
      <w:r w:rsidR="00262363" w:rsidRPr="00777E9A">
        <w:rPr>
          <w:lang w:val="en-GB"/>
        </w:rPr>
        <w:t xml:space="preserve"> This </w:t>
      </w:r>
      <w:r w:rsidR="00994AAA" w:rsidRPr="00777E9A">
        <w:rPr>
          <w:lang w:val="en-GB"/>
        </w:rPr>
        <w:t xml:space="preserve">has been </w:t>
      </w:r>
      <w:r w:rsidRPr="00777E9A">
        <w:rPr>
          <w:lang w:val="en-GB"/>
        </w:rPr>
        <w:t>de</w:t>
      </w:r>
      <w:r>
        <w:rPr>
          <w:lang w:val="en-GB"/>
        </w:rPr>
        <w:t>scribed</w:t>
      </w:r>
      <w:r w:rsidRPr="00777E9A">
        <w:rPr>
          <w:lang w:val="en-GB"/>
        </w:rPr>
        <w:t xml:space="preserve"> </w:t>
      </w:r>
      <w:r w:rsidR="00035F7C" w:rsidRPr="00777E9A">
        <w:rPr>
          <w:lang w:val="en-GB"/>
        </w:rPr>
        <w:t xml:space="preserve">by Etienne </w:t>
      </w:r>
      <w:r w:rsidR="00A1088B" w:rsidRPr="00777E9A">
        <w:rPr>
          <w:lang w:val="en-GB"/>
        </w:rPr>
        <w:t>Balibar in his understanding</w:t>
      </w:r>
      <w:r w:rsidR="00035F7C" w:rsidRPr="00777E9A">
        <w:rPr>
          <w:lang w:val="en-GB"/>
        </w:rPr>
        <w:t xml:space="preserve"> of</w:t>
      </w:r>
      <w:r w:rsidR="00367FBF" w:rsidRPr="00777E9A">
        <w:rPr>
          <w:lang w:val="en-GB"/>
        </w:rPr>
        <w:t xml:space="preserve"> </w:t>
      </w:r>
      <w:r w:rsidR="00035F7C" w:rsidRPr="00777E9A">
        <w:rPr>
          <w:lang w:val="en-GB"/>
        </w:rPr>
        <w:t>a borderland</w:t>
      </w:r>
      <w:r w:rsidR="00367FBF" w:rsidRPr="00777E9A">
        <w:rPr>
          <w:lang w:val="en-GB"/>
        </w:rPr>
        <w:t xml:space="preserve"> model for Europe</w:t>
      </w:r>
      <w:r>
        <w:rPr>
          <w:lang w:val="en-GB"/>
        </w:rPr>
        <w:t xml:space="preserve"> as</w:t>
      </w:r>
      <w:r w:rsidR="00367FBF" w:rsidRPr="00777E9A">
        <w:rPr>
          <w:lang w:val="en-GB"/>
        </w:rPr>
        <w:t xml:space="preserve"> a</w:t>
      </w:r>
      <w:r w:rsidR="00D21608" w:rsidRPr="00777E9A">
        <w:rPr>
          <w:lang w:val="en-GB"/>
        </w:rPr>
        <w:t xml:space="preserve"> </w:t>
      </w:r>
      <w:r w:rsidR="00AE45AB" w:rsidRPr="00777E9A">
        <w:rPr>
          <w:lang w:val="en-GB"/>
        </w:rPr>
        <w:t>‘</w:t>
      </w:r>
      <w:r w:rsidR="00367FBF" w:rsidRPr="00777E9A">
        <w:rPr>
          <w:lang w:val="en-GB"/>
        </w:rPr>
        <w:t>political space imagined in terms of overlapping open regions</w:t>
      </w:r>
      <w:r w:rsidR="001F0479" w:rsidRPr="00777E9A">
        <w:rPr>
          <w:lang w:val="en-GB"/>
        </w:rPr>
        <w:t>.</w:t>
      </w:r>
      <w:r w:rsidR="00AE45AB" w:rsidRPr="00777E9A">
        <w:rPr>
          <w:lang w:val="en-GB"/>
        </w:rPr>
        <w:t>’</w:t>
      </w:r>
      <w:r w:rsidR="001F0479" w:rsidRPr="00777E9A">
        <w:rPr>
          <w:rStyle w:val="Refdenotaalfinal"/>
          <w:lang w:val="en-GB"/>
        </w:rPr>
        <w:endnoteReference w:id="43"/>
      </w:r>
      <w:r w:rsidR="00367FBF" w:rsidRPr="00777E9A">
        <w:rPr>
          <w:lang w:val="en-GB"/>
        </w:rPr>
        <w:t xml:space="preserve"> </w:t>
      </w:r>
      <w:r>
        <w:rPr>
          <w:lang w:val="en-GB"/>
        </w:rPr>
        <w:t>P</w:t>
      </w:r>
      <w:r w:rsidR="001034BB" w:rsidRPr="00777E9A">
        <w:rPr>
          <w:lang w:val="en-GB"/>
        </w:rPr>
        <w:t>reoccup</w:t>
      </w:r>
      <w:r>
        <w:rPr>
          <w:lang w:val="en-GB"/>
        </w:rPr>
        <w:t xml:space="preserve">ied with </w:t>
      </w:r>
      <w:r w:rsidR="00190E6B" w:rsidRPr="00777E9A">
        <w:rPr>
          <w:lang w:val="en-GB"/>
        </w:rPr>
        <w:t>addressing the multiple belonging of migrant communities and their descendants</w:t>
      </w:r>
      <w:r w:rsidR="001034BB" w:rsidRPr="00777E9A">
        <w:rPr>
          <w:lang w:val="en-GB"/>
        </w:rPr>
        <w:t xml:space="preserve"> in Europe</w:t>
      </w:r>
      <w:r w:rsidR="00190E6B" w:rsidRPr="00777E9A">
        <w:rPr>
          <w:lang w:val="en-GB"/>
        </w:rPr>
        <w:t xml:space="preserve"> through</w:t>
      </w:r>
      <w:r w:rsidR="00765137" w:rsidRPr="00777E9A">
        <w:rPr>
          <w:lang w:val="en-GB"/>
        </w:rPr>
        <w:t xml:space="preserve"> the principle of</w:t>
      </w:r>
      <w:r w:rsidR="00994AAA" w:rsidRPr="00777E9A">
        <w:rPr>
          <w:lang w:val="en-GB"/>
        </w:rPr>
        <w:t xml:space="preserve"> </w:t>
      </w:r>
      <w:proofErr w:type="spellStart"/>
      <w:r w:rsidR="001034BB" w:rsidRPr="00777E9A">
        <w:rPr>
          <w:i/>
          <w:lang w:val="en-GB"/>
        </w:rPr>
        <w:t>egalibertè</w:t>
      </w:r>
      <w:proofErr w:type="spellEnd"/>
      <w:r w:rsidR="00303DCF" w:rsidRPr="00777E9A">
        <w:rPr>
          <w:lang w:val="en-GB"/>
        </w:rPr>
        <w:t xml:space="preserve"> (</w:t>
      </w:r>
      <w:r>
        <w:rPr>
          <w:lang w:val="en-GB"/>
        </w:rPr>
        <w:t>‘</w:t>
      </w:r>
      <w:proofErr w:type="spellStart"/>
      <w:r w:rsidR="00303DCF" w:rsidRPr="00777E9A">
        <w:rPr>
          <w:lang w:val="en-GB"/>
        </w:rPr>
        <w:t>equaliberty</w:t>
      </w:r>
      <w:proofErr w:type="spellEnd"/>
      <w:r>
        <w:rPr>
          <w:lang w:val="en-GB"/>
        </w:rPr>
        <w:t>’</w:t>
      </w:r>
      <w:r w:rsidR="00303DCF" w:rsidRPr="00777E9A">
        <w:rPr>
          <w:lang w:val="en-GB"/>
        </w:rPr>
        <w:t>)</w:t>
      </w:r>
      <w:r w:rsidR="00994AAA" w:rsidRPr="00777E9A">
        <w:rPr>
          <w:lang w:val="en-GB"/>
        </w:rPr>
        <w:t>,</w:t>
      </w:r>
      <w:r w:rsidR="00303DCF" w:rsidRPr="00777E9A">
        <w:rPr>
          <w:lang w:val="en-GB"/>
        </w:rPr>
        <w:t xml:space="preserve"> his model </w:t>
      </w:r>
      <w:r w:rsidR="00994AAA" w:rsidRPr="00777E9A">
        <w:rPr>
          <w:lang w:val="en-GB"/>
        </w:rPr>
        <w:t>rests on a</w:t>
      </w:r>
      <w:r w:rsidR="00367FBF" w:rsidRPr="00777E9A">
        <w:rPr>
          <w:lang w:val="en-GB"/>
        </w:rPr>
        <w:t xml:space="preserve"> critique of the continuous reproduction of state space</w:t>
      </w:r>
      <w:r w:rsidR="008F6341" w:rsidRPr="00777E9A">
        <w:rPr>
          <w:lang w:val="en-GB"/>
        </w:rPr>
        <w:t xml:space="preserve"> despite transformations in the society that cause new form</w:t>
      </w:r>
      <w:r w:rsidR="002A3D29" w:rsidRPr="00777E9A">
        <w:rPr>
          <w:lang w:val="en-GB"/>
        </w:rPr>
        <w:t>s of exclusion and inequality. He has also alluded to</w:t>
      </w:r>
      <w:r w:rsidR="00994AAA" w:rsidRPr="00777E9A">
        <w:rPr>
          <w:lang w:val="en-GB"/>
        </w:rPr>
        <w:t xml:space="preserve"> the Palestine–</w:t>
      </w:r>
      <w:r w:rsidR="00982668" w:rsidRPr="00777E9A">
        <w:rPr>
          <w:lang w:val="en-GB"/>
        </w:rPr>
        <w:t>Israel conflict</w:t>
      </w:r>
      <w:r w:rsidR="00B16F56" w:rsidRPr="00777E9A">
        <w:rPr>
          <w:lang w:val="en-GB"/>
        </w:rPr>
        <w:t xml:space="preserve"> </w:t>
      </w:r>
      <w:r w:rsidR="00D12CAF">
        <w:rPr>
          <w:lang w:val="en-GB"/>
        </w:rPr>
        <w:t>to demonstrate</w:t>
      </w:r>
      <w:r w:rsidR="00B16F56" w:rsidRPr="00777E9A">
        <w:rPr>
          <w:lang w:val="en-GB"/>
        </w:rPr>
        <w:t xml:space="preserve"> the need for</w:t>
      </w:r>
      <w:r w:rsidR="007A3AB5" w:rsidRPr="00777E9A">
        <w:rPr>
          <w:lang w:val="en-GB"/>
        </w:rPr>
        <w:t xml:space="preserve"> post-national politics to understand </w:t>
      </w:r>
      <w:r w:rsidR="002A3D29" w:rsidRPr="00777E9A">
        <w:rPr>
          <w:lang w:val="en-GB"/>
        </w:rPr>
        <w:t>the Palestinian cause</w:t>
      </w:r>
      <w:r w:rsidR="00D12CAF">
        <w:rPr>
          <w:lang w:val="en-GB"/>
        </w:rPr>
        <w:t>,</w:t>
      </w:r>
      <w:r w:rsidR="002A3D29" w:rsidRPr="00777E9A">
        <w:rPr>
          <w:lang w:val="en-GB"/>
        </w:rPr>
        <w:t xml:space="preserve"> because</w:t>
      </w:r>
      <w:r w:rsidR="00262363" w:rsidRPr="00777E9A">
        <w:rPr>
          <w:lang w:val="en-GB"/>
        </w:rPr>
        <w:t xml:space="preserve"> solutions ca</w:t>
      </w:r>
      <w:r w:rsidR="002A3D29" w:rsidRPr="00777E9A">
        <w:rPr>
          <w:lang w:val="en-GB"/>
        </w:rPr>
        <w:t>nnot be imposed from outside and</w:t>
      </w:r>
      <w:r w:rsidR="00262363" w:rsidRPr="00777E9A">
        <w:rPr>
          <w:lang w:val="en-GB"/>
        </w:rPr>
        <w:t xml:space="preserve"> </w:t>
      </w:r>
      <w:r w:rsidR="00AE45AB" w:rsidRPr="00777E9A">
        <w:rPr>
          <w:lang w:val="en-GB"/>
        </w:rPr>
        <w:t>‘</w:t>
      </w:r>
      <w:r w:rsidR="00816F57" w:rsidRPr="00777E9A">
        <w:rPr>
          <w:lang w:val="en-GB"/>
        </w:rPr>
        <w:t>S</w:t>
      </w:r>
      <w:r w:rsidR="00262363" w:rsidRPr="00777E9A">
        <w:rPr>
          <w:lang w:val="en-GB"/>
        </w:rPr>
        <w:t>omething has to be invented</w:t>
      </w:r>
      <w:r w:rsidR="00AE45AB" w:rsidRPr="00777E9A">
        <w:rPr>
          <w:lang w:val="en-GB"/>
        </w:rPr>
        <w:t>’</w:t>
      </w:r>
      <w:r w:rsidR="00816F57" w:rsidRPr="00777E9A">
        <w:rPr>
          <w:lang w:val="en-GB"/>
        </w:rPr>
        <w:t>.</w:t>
      </w:r>
      <w:r w:rsidR="0060490C" w:rsidRPr="00777E9A">
        <w:rPr>
          <w:rStyle w:val="Refdenotaalfinal"/>
          <w:lang w:val="en-GB"/>
        </w:rPr>
        <w:endnoteReference w:id="44"/>
      </w:r>
      <w:r w:rsidR="0060490C" w:rsidRPr="00777E9A">
        <w:rPr>
          <w:lang w:val="en-GB"/>
        </w:rPr>
        <w:t xml:space="preserve"> </w:t>
      </w:r>
      <w:r w:rsidR="00262363" w:rsidRPr="00777E9A">
        <w:rPr>
          <w:lang w:val="en-GB"/>
        </w:rPr>
        <w:t>These reflections echo the situation of the Kashmir disputed territories i</w:t>
      </w:r>
      <w:r w:rsidR="00994AAA" w:rsidRPr="00777E9A">
        <w:rPr>
          <w:lang w:val="en-GB"/>
        </w:rPr>
        <w:t>n the sense that the borderland (i.e.</w:t>
      </w:r>
      <w:r w:rsidR="00D12CAF">
        <w:rPr>
          <w:lang w:val="en-GB"/>
        </w:rPr>
        <w:t>,</w:t>
      </w:r>
      <w:r w:rsidR="00262363" w:rsidRPr="00777E9A">
        <w:rPr>
          <w:lang w:val="en-GB"/>
        </w:rPr>
        <w:t xml:space="preserve"> the existin</w:t>
      </w:r>
      <w:r w:rsidR="00994AAA" w:rsidRPr="00777E9A">
        <w:rPr>
          <w:lang w:val="en-GB"/>
        </w:rPr>
        <w:t>g social and cultural diversity)</w:t>
      </w:r>
      <w:r w:rsidR="00896751" w:rsidRPr="00777E9A">
        <w:rPr>
          <w:lang w:val="en-GB"/>
        </w:rPr>
        <w:t xml:space="preserve"> is rapidly </w:t>
      </w:r>
      <w:r w:rsidR="005F0125">
        <w:rPr>
          <w:lang w:val="en-GB"/>
        </w:rPr>
        <w:t xml:space="preserve">vanishing </w:t>
      </w:r>
      <w:r w:rsidR="00262363" w:rsidRPr="00777E9A">
        <w:rPr>
          <w:lang w:val="en-GB"/>
        </w:rPr>
        <w:t xml:space="preserve">because of the advancement </w:t>
      </w:r>
      <w:r w:rsidR="008F24D3" w:rsidRPr="00777E9A">
        <w:rPr>
          <w:lang w:val="en-GB"/>
        </w:rPr>
        <w:t>of</w:t>
      </w:r>
      <w:r w:rsidR="00994AAA" w:rsidRPr="00777E9A">
        <w:rPr>
          <w:lang w:val="en-GB"/>
        </w:rPr>
        <w:t xml:space="preserve"> the</w:t>
      </w:r>
      <w:r w:rsidR="008F24D3" w:rsidRPr="00777E9A">
        <w:rPr>
          <w:lang w:val="en-GB"/>
        </w:rPr>
        <w:t xml:space="preserve"> state</w:t>
      </w:r>
      <w:r w:rsidR="00D12CAF">
        <w:rPr>
          <w:lang w:val="en-GB"/>
        </w:rPr>
        <w:t>—</w:t>
      </w:r>
      <w:r w:rsidR="0055357C" w:rsidRPr="00777E9A">
        <w:rPr>
          <w:lang w:val="en-GB"/>
        </w:rPr>
        <w:t>through viol</w:t>
      </w:r>
      <w:r w:rsidR="00994AAA" w:rsidRPr="00777E9A">
        <w:rPr>
          <w:lang w:val="en-GB"/>
        </w:rPr>
        <w:t>ence and authoritarian politics</w:t>
      </w:r>
      <w:r w:rsidR="00D12CAF">
        <w:rPr>
          <w:lang w:val="en-GB"/>
        </w:rPr>
        <w:t>—</w:t>
      </w:r>
      <w:r w:rsidR="0055357C" w:rsidRPr="00777E9A">
        <w:rPr>
          <w:lang w:val="en-GB"/>
        </w:rPr>
        <w:t xml:space="preserve">but on the other </w:t>
      </w:r>
      <w:r w:rsidR="00D12CAF">
        <w:rPr>
          <w:lang w:val="en-GB"/>
        </w:rPr>
        <w:t>hand</w:t>
      </w:r>
      <w:r w:rsidR="00D12CAF" w:rsidRPr="00777E9A">
        <w:rPr>
          <w:lang w:val="en-GB"/>
        </w:rPr>
        <w:t xml:space="preserve"> </w:t>
      </w:r>
      <w:r w:rsidR="0055357C" w:rsidRPr="00777E9A">
        <w:rPr>
          <w:lang w:val="en-GB"/>
        </w:rPr>
        <w:t xml:space="preserve">neither India nor Pakistan can </w:t>
      </w:r>
      <w:r w:rsidR="00F12990" w:rsidRPr="00777E9A">
        <w:rPr>
          <w:lang w:val="en-GB"/>
        </w:rPr>
        <w:t>ignore the plight of</w:t>
      </w:r>
      <w:r w:rsidR="00B16F56" w:rsidRPr="00777E9A">
        <w:rPr>
          <w:lang w:val="en-GB"/>
        </w:rPr>
        <w:t xml:space="preserve"> the</w:t>
      </w:r>
      <w:r w:rsidR="00F12990" w:rsidRPr="00777E9A">
        <w:rPr>
          <w:lang w:val="en-GB"/>
        </w:rPr>
        <w:t xml:space="preserve"> Kashmiris,</w:t>
      </w:r>
      <w:r w:rsidR="00D12CAF">
        <w:rPr>
          <w:lang w:val="en-GB"/>
        </w:rPr>
        <w:t xml:space="preserve"> or</w:t>
      </w:r>
      <w:r w:rsidR="00F12990" w:rsidRPr="00777E9A">
        <w:rPr>
          <w:lang w:val="en-GB"/>
        </w:rPr>
        <w:t xml:space="preserve"> of those residing in Gilgit-Baltistan and in AJK. In other words, the political articulation of social diversity </w:t>
      </w:r>
      <w:r w:rsidR="00D12CAF" w:rsidRPr="00777E9A">
        <w:rPr>
          <w:lang w:val="en-GB"/>
        </w:rPr>
        <w:t xml:space="preserve">in terms of equality and freedom </w:t>
      </w:r>
      <w:r w:rsidR="00F12990" w:rsidRPr="00777E9A">
        <w:rPr>
          <w:lang w:val="en-GB"/>
        </w:rPr>
        <w:t>in the Kashmir</w:t>
      </w:r>
      <w:r w:rsidR="002A3D29" w:rsidRPr="00777E9A">
        <w:rPr>
          <w:lang w:val="en-GB"/>
        </w:rPr>
        <w:t xml:space="preserve"> context </w:t>
      </w:r>
      <w:r w:rsidR="00051C70">
        <w:rPr>
          <w:lang w:val="en-GB"/>
        </w:rPr>
        <w:t xml:space="preserve">allows </w:t>
      </w:r>
      <w:r w:rsidR="00203A40">
        <w:rPr>
          <w:lang w:val="en-GB"/>
        </w:rPr>
        <w:t>for</w:t>
      </w:r>
      <w:r w:rsidR="00051C70">
        <w:rPr>
          <w:lang w:val="en-GB"/>
        </w:rPr>
        <w:t xml:space="preserve"> a better understanding of the problem.</w:t>
      </w:r>
      <w:r w:rsidR="00575A45" w:rsidRPr="00777E9A">
        <w:rPr>
          <w:lang w:val="en-GB"/>
        </w:rPr>
        <w:t xml:space="preserve"> </w:t>
      </w:r>
    </w:p>
    <w:p w14:paraId="1EDC6B4E" w14:textId="102CBCD7" w:rsidR="00D826BB" w:rsidRPr="00777E9A" w:rsidRDefault="00D12CAF" w:rsidP="00226281">
      <w:pPr>
        <w:tabs>
          <w:tab w:val="left" w:pos="720"/>
        </w:tabs>
        <w:spacing w:line="360" w:lineRule="auto"/>
        <w:rPr>
          <w:lang w:val="en-GB"/>
        </w:rPr>
      </w:pPr>
      <w:r>
        <w:rPr>
          <w:lang w:val="en-GB"/>
        </w:rPr>
        <w:tab/>
      </w:r>
      <w:r w:rsidR="00575A45" w:rsidRPr="00777E9A">
        <w:rPr>
          <w:lang w:val="en-GB"/>
        </w:rPr>
        <w:t xml:space="preserve">The argument of this book </w:t>
      </w:r>
      <w:r w:rsidR="00516158" w:rsidRPr="00777E9A">
        <w:rPr>
          <w:lang w:val="en-GB"/>
        </w:rPr>
        <w:t xml:space="preserve">draws </w:t>
      </w:r>
      <w:r w:rsidR="00F12990" w:rsidRPr="00777E9A">
        <w:rPr>
          <w:lang w:val="en-GB"/>
        </w:rPr>
        <w:t>on the f</w:t>
      </w:r>
      <w:r w:rsidR="002A3D29" w:rsidRPr="00777E9A">
        <w:rPr>
          <w:lang w:val="en-GB"/>
        </w:rPr>
        <w:t xml:space="preserve">act that the Kashmir borderland </w:t>
      </w:r>
      <w:r w:rsidR="00051C70">
        <w:rPr>
          <w:lang w:val="en-GB"/>
        </w:rPr>
        <w:t>as a context</w:t>
      </w:r>
      <w:r w:rsidR="00051C70" w:rsidRPr="00777E9A">
        <w:rPr>
          <w:lang w:val="en-GB"/>
        </w:rPr>
        <w:t xml:space="preserve"> for spatial transformation</w:t>
      </w:r>
      <w:r w:rsidR="00F12990" w:rsidRPr="00777E9A">
        <w:rPr>
          <w:lang w:val="en-GB"/>
        </w:rPr>
        <w:t xml:space="preserve"> </w:t>
      </w:r>
      <w:r w:rsidR="00051C70">
        <w:rPr>
          <w:lang w:val="en-GB"/>
        </w:rPr>
        <w:t>already exists</w:t>
      </w:r>
      <w:r w:rsidR="00203A40">
        <w:rPr>
          <w:lang w:val="en-GB"/>
        </w:rPr>
        <w:t>,</w:t>
      </w:r>
      <w:r w:rsidR="00051C70">
        <w:rPr>
          <w:lang w:val="en-GB"/>
        </w:rPr>
        <w:t xml:space="preserve"> </w:t>
      </w:r>
      <w:r w:rsidR="00F12990" w:rsidRPr="00777E9A">
        <w:rPr>
          <w:lang w:val="en-GB"/>
        </w:rPr>
        <w:t xml:space="preserve">but is fast disappearing because of the lack of </w:t>
      </w:r>
      <w:r w:rsidR="00AE45AB" w:rsidRPr="00777E9A">
        <w:rPr>
          <w:lang w:val="en-GB"/>
        </w:rPr>
        <w:t>‘</w:t>
      </w:r>
      <w:r w:rsidR="00F12990" w:rsidRPr="00777E9A">
        <w:rPr>
          <w:lang w:val="en-GB"/>
        </w:rPr>
        <w:t>invention</w:t>
      </w:r>
      <w:r w:rsidR="00AE45AB" w:rsidRPr="00777E9A">
        <w:rPr>
          <w:lang w:val="en-GB"/>
        </w:rPr>
        <w:t>’</w:t>
      </w:r>
      <w:r w:rsidR="005A3EC1" w:rsidRPr="00777E9A">
        <w:rPr>
          <w:lang w:val="en-GB"/>
        </w:rPr>
        <w:t xml:space="preserve"> of any formula to </w:t>
      </w:r>
      <w:r w:rsidRPr="00777E9A">
        <w:rPr>
          <w:lang w:val="en-GB"/>
        </w:rPr>
        <w:t xml:space="preserve">politically </w:t>
      </w:r>
      <w:r w:rsidR="005A3EC1" w:rsidRPr="00777E9A">
        <w:rPr>
          <w:lang w:val="en-GB"/>
        </w:rPr>
        <w:t>articulate such diversity</w:t>
      </w:r>
      <w:r w:rsidR="00575A45" w:rsidRPr="00777E9A">
        <w:rPr>
          <w:lang w:val="en-GB"/>
        </w:rPr>
        <w:t xml:space="preserve">. </w:t>
      </w:r>
      <w:r w:rsidR="00C25E22" w:rsidRPr="00777E9A">
        <w:rPr>
          <w:lang w:val="en-GB"/>
        </w:rPr>
        <w:t xml:space="preserve">By </w:t>
      </w:r>
      <w:r w:rsidR="00AE45AB" w:rsidRPr="00777E9A">
        <w:rPr>
          <w:lang w:val="en-GB"/>
        </w:rPr>
        <w:t>‘</w:t>
      </w:r>
      <w:r w:rsidR="00C25E22" w:rsidRPr="00777E9A">
        <w:rPr>
          <w:lang w:val="en-GB"/>
        </w:rPr>
        <w:t>advance</w:t>
      </w:r>
      <w:r w:rsidR="009B3E06" w:rsidRPr="00777E9A">
        <w:rPr>
          <w:lang w:val="en-GB"/>
        </w:rPr>
        <w:t>ment</w:t>
      </w:r>
      <w:r w:rsidR="00C25E22" w:rsidRPr="00777E9A">
        <w:rPr>
          <w:lang w:val="en-GB"/>
        </w:rPr>
        <w:t xml:space="preserve"> of the state</w:t>
      </w:r>
      <w:r w:rsidR="00AE45AB" w:rsidRPr="00777E9A">
        <w:rPr>
          <w:lang w:val="en-GB"/>
        </w:rPr>
        <w:t>’</w:t>
      </w:r>
      <w:r>
        <w:rPr>
          <w:lang w:val="en-GB"/>
        </w:rPr>
        <w:t>, I mean</w:t>
      </w:r>
      <w:r w:rsidR="009B3E06" w:rsidRPr="00777E9A">
        <w:rPr>
          <w:lang w:val="en-GB"/>
        </w:rPr>
        <w:t xml:space="preserve"> </w:t>
      </w:r>
      <w:r w:rsidR="00896751" w:rsidRPr="00777E9A">
        <w:rPr>
          <w:lang w:val="en-GB"/>
        </w:rPr>
        <w:t xml:space="preserve">not only </w:t>
      </w:r>
      <w:r w:rsidR="00896751" w:rsidRPr="00777E9A">
        <w:rPr>
          <w:lang w:val="en-GB"/>
        </w:rPr>
        <w:lastRenderedPageBreak/>
        <w:t>the institutional</w:t>
      </w:r>
      <w:r w:rsidR="008D565C" w:rsidRPr="00777E9A">
        <w:rPr>
          <w:lang w:val="en-GB"/>
        </w:rPr>
        <w:t>ization</w:t>
      </w:r>
      <w:r w:rsidR="009B3E06" w:rsidRPr="00777E9A">
        <w:rPr>
          <w:lang w:val="en-GB"/>
        </w:rPr>
        <w:t xml:space="preserve">, but also the impossibility of thinking </w:t>
      </w:r>
      <w:r>
        <w:rPr>
          <w:lang w:val="en-GB"/>
        </w:rPr>
        <w:t>in</w:t>
      </w:r>
      <w:r w:rsidRPr="00777E9A">
        <w:rPr>
          <w:lang w:val="en-GB"/>
        </w:rPr>
        <w:t xml:space="preserve"> </w:t>
      </w:r>
      <w:r>
        <w:rPr>
          <w:lang w:val="en-GB"/>
        </w:rPr>
        <w:t xml:space="preserve">terms of </w:t>
      </w:r>
      <w:r w:rsidR="009B3E06" w:rsidRPr="00777E9A">
        <w:rPr>
          <w:lang w:val="en-GB"/>
        </w:rPr>
        <w:t xml:space="preserve">more inclusive categories instead </w:t>
      </w:r>
      <w:r w:rsidR="002A3D29" w:rsidRPr="00777E9A">
        <w:rPr>
          <w:lang w:val="en-GB"/>
        </w:rPr>
        <w:t xml:space="preserve">of caging peoples into various </w:t>
      </w:r>
      <w:r w:rsidR="009B3E06" w:rsidRPr="00777E9A">
        <w:rPr>
          <w:lang w:val="en-GB"/>
        </w:rPr>
        <w:t>identities</w:t>
      </w:r>
      <w:r w:rsidR="00516158" w:rsidRPr="00777E9A">
        <w:rPr>
          <w:lang w:val="en-GB"/>
        </w:rPr>
        <w:t xml:space="preserve"> and national adherences. </w:t>
      </w:r>
      <w:r>
        <w:rPr>
          <w:lang w:val="en-GB"/>
        </w:rPr>
        <w:t>B</w:t>
      </w:r>
      <w:r w:rsidR="003D3675" w:rsidRPr="00777E9A">
        <w:rPr>
          <w:lang w:val="en-GB"/>
        </w:rPr>
        <w:t xml:space="preserve">orderland thinking becomes an opportunity to revisit the </w:t>
      </w:r>
      <w:r w:rsidR="00F12990" w:rsidRPr="00777E9A">
        <w:rPr>
          <w:lang w:val="en-GB"/>
        </w:rPr>
        <w:t>Kashmir dispute</w:t>
      </w:r>
      <w:r w:rsidR="009B3E06" w:rsidRPr="00777E9A">
        <w:rPr>
          <w:lang w:val="en-GB"/>
        </w:rPr>
        <w:t xml:space="preserve"> and disentangle its epistemolog</w:t>
      </w:r>
      <w:r w:rsidR="002A3D29" w:rsidRPr="00777E9A">
        <w:rPr>
          <w:lang w:val="en-GB"/>
        </w:rPr>
        <w:t xml:space="preserve">ical </w:t>
      </w:r>
      <w:r w:rsidR="004015F6">
        <w:rPr>
          <w:lang w:val="en-GB"/>
        </w:rPr>
        <w:t>t</w:t>
      </w:r>
      <w:r w:rsidR="002A3D29" w:rsidRPr="00777E9A">
        <w:rPr>
          <w:lang w:val="en-GB"/>
        </w:rPr>
        <w:t xml:space="preserve">ropes from </w:t>
      </w:r>
      <w:r w:rsidR="00F12990" w:rsidRPr="00777E9A">
        <w:rPr>
          <w:lang w:val="en-GB"/>
        </w:rPr>
        <w:t>methodological nationalism</w:t>
      </w:r>
      <w:r w:rsidR="009B3E06" w:rsidRPr="00777E9A">
        <w:rPr>
          <w:lang w:val="en-GB"/>
        </w:rPr>
        <w:t>.</w:t>
      </w:r>
      <w:r w:rsidR="00511549" w:rsidRPr="00777E9A">
        <w:rPr>
          <w:lang w:val="en-GB"/>
        </w:rPr>
        <w:t xml:space="preserve"> </w:t>
      </w:r>
      <w:r w:rsidR="00D80EA5" w:rsidRPr="00777E9A">
        <w:rPr>
          <w:lang w:val="en-GB"/>
        </w:rPr>
        <w:t xml:space="preserve">Julian </w:t>
      </w:r>
      <w:proofErr w:type="spellStart"/>
      <w:r w:rsidR="00D80EA5" w:rsidRPr="00777E9A">
        <w:rPr>
          <w:lang w:val="en-GB"/>
        </w:rPr>
        <w:t>Minghi</w:t>
      </w:r>
      <w:proofErr w:type="spellEnd"/>
      <w:r w:rsidR="005A3EC1" w:rsidRPr="00777E9A">
        <w:rPr>
          <w:lang w:val="en-GB"/>
        </w:rPr>
        <w:t xml:space="preserve"> </w:t>
      </w:r>
      <w:r>
        <w:rPr>
          <w:lang w:val="en-GB"/>
        </w:rPr>
        <w:t xml:space="preserve">has </w:t>
      </w:r>
      <w:r w:rsidR="005A3EC1" w:rsidRPr="00777E9A">
        <w:rPr>
          <w:lang w:val="en-GB"/>
        </w:rPr>
        <w:t>worked on Italian borderlands and</w:t>
      </w:r>
      <w:r w:rsidR="00D80EA5" w:rsidRPr="00777E9A">
        <w:rPr>
          <w:lang w:val="en-GB"/>
        </w:rPr>
        <w:t xml:space="preserve"> focused</w:t>
      </w:r>
      <w:r w:rsidR="00051C70">
        <w:rPr>
          <w:lang w:val="en-GB"/>
        </w:rPr>
        <w:t xml:space="preserve"> on the transformation of former conflict borders into zones of cooperation</w:t>
      </w:r>
      <w:r w:rsidR="004015F6">
        <w:rPr>
          <w:lang w:val="en-GB"/>
        </w:rPr>
        <w:t xml:space="preserve"> facilitated</w:t>
      </w:r>
      <w:r w:rsidR="00051C70">
        <w:rPr>
          <w:lang w:val="en-GB"/>
        </w:rPr>
        <w:t xml:space="preserve"> by  </w:t>
      </w:r>
      <w:r w:rsidR="00D20FF2">
        <w:rPr>
          <w:lang w:val="en-GB"/>
        </w:rPr>
        <w:t>institutional recognition of their diversity.</w:t>
      </w:r>
      <w:r w:rsidR="00D80EA5" w:rsidRPr="00777E9A">
        <w:rPr>
          <w:lang w:val="en-GB"/>
        </w:rPr>
        <w:t xml:space="preserve"> His understanding of borderlands is certainly normative</w:t>
      </w:r>
      <w:r>
        <w:rPr>
          <w:lang w:val="en-GB"/>
        </w:rPr>
        <w:t>—</w:t>
      </w:r>
      <w:r w:rsidR="00D80EA5" w:rsidRPr="00777E9A">
        <w:rPr>
          <w:lang w:val="en-GB"/>
        </w:rPr>
        <w:t>from conflict to cooperation</w:t>
      </w:r>
      <w:r>
        <w:rPr>
          <w:lang w:val="en-GB"/>
        </w:rPr>
        <w:t>—</w:t>
      </w:r>
      <w:r w:rsidR="00D80EA5" w:rsidRPr="00777E9A">
        <w:rPr>
          <w:lang w:val="en-GB"/>
        </w:rPr>
        <w:t>and confined to the European experience</w:t>
      </w:r>
      <w:r w:rsidR="0060490C" w:rsidRPr="00777E9A">
        <w:rPr>
          <w:lang w:val="en-GB"/>
        </w:rPr>
        <w:t>.</w:t>
      </w:r>
      <w:r w:rsidR="0060490C" w:rsidRPr="00777E9A">
        <w:rPr>
          <w:rStyle w:val="Refdenotaalfinal"/>
          <w:lang w:val="en-GB"/>
        </w:rPr>
        <w:endnoteReference w:id="45"/>
      </w:r>
      <w:r w:rsidR="00D80EA5" w:rsidRPr="00777E9A">
        <w:rPr>
          <w:lang w:val="en-GB"/>
        </w:rPr>
        <w:t xml:space="preserve"> In parts of the world</w:t>
      </w:r>
      <w:r>
        <w:rPr>
          <w:lang w:val="en-GB"/>
        </w:rPr>
        <w:t xml:space="preserve"> that are</w:t>
      </w:r>
      <w:r w:rsidR="00D80EA5" w:rsidRPr="00777E9A">
        <w:rPr>
          <w:lang w:val="en-GB"/>
        </w:rPr>
        <w:t xml:space="preserve"> </w:t>
      </w:r>
      <w:r w:rsidR="005575D5" w:rsidRPr="00777E9A">
        <w:rPr>
          <w:lang w:val="en-GB"/>
        </w:rPr>
        <w:t>marked by the experience of colonialism</w:t>
      </w:r>
      <w:r w:rsidR="002A4731" w:rsidRPr="00777E9A">
        <w:rPr>
          <w:lang w:val="en-GB"/>
        </w:rPr>
        <w:t>,</w:t>
      </w:r>
      <w:r w:rsidR="005575D5" w:rsidRPr="00777E9A">
        <w:rPr>
          <w:lang w:val="en-GB"/>
        </w:rPr>
        <w:t xml:space="preserve"> </w:t>
      </w:r>
      <w:r w:rsidR="00747CD7" w:rsidRPr="00777E9A">
        <w:rPr>
          <w:lang w:val="en-GB"/>
        </w:rPr>
        <w:t>state-</w:t>
      </w:r>
      <w:r w:rsidR="00D80EA5" w:rsidRPr="00777E9A">
        <w:rPr>
          <w:lang w:val="en-GB"/>
        </w:rPr>
        <w:t>sanctioned immobility across borders</w:t>
      </w:r>
      <w:r>
        <w:rPr>
          <w:lang w:val="en-GB"/>
        </w:rPr>
        <w:t xml:space="preserve"> such as that</w:t>
      </w:r>
      <w:r w:rsidR="002A4731" w:rsidRPr="00777E9A">
        <w:rPr>
          <w:lang w:val="en-GB"/>
        </w:rPr>
        <w:t xml:space="preserve"> </w:t>
      </w:r>
      <w:r w:rsidRPr="00777E9A">
        <w:rPr>
          <w:lang w:val="en-GB"/>
        </w:rPr>
        <w:t>exemplifie</w:t>
      </w:r>
      <w:r>
        <w:rPr>
          <w:lang w:val="en-GB"/>
        </w:rPr>
        <w:t xml:space="preserve">d by </w:t>
      </w:r>
      <w:r w:rsidR="002A4731" w:rsidRPr="00777E9A">
        <w:rPr>
          <w:lang w:val="en-GB"/>
        </w:rPr>
        <w:t>the case of Kashmir</w:t>
      </w:r>
      <w:r w:rsidR="005575D5" w:rsidRPr="00777E9A">
        <w:rPr>
          <w:lang w:val="en-GB"/>
        </w:rPr>
        <w:t xml:space="preserve"> reflects the </w:t>
      </w:r>
      <w:r w:rsidR="00747CD7" w:rsidRPr="00777E9A">
        <w:rPr>
          <w:lang w:val="en-GB"/>
        </w:rPr>
        <w:t>post-colonial</w:t>
      </w:r>
      <w:r w:rsidR="005575D5" w:rsidRPr="00777E9A">
        <w:rPr>
          <w:lang w:val="en-GB"/>
        </w:rPr>
        <w:t xml:space="preserve"> state</w:t>
      </w:r>
      <w:r>
        <w:rPr>
          <w:lang w:val="en-GB"/>
        </w:rPr>
        <w:t xml:space="preserve">’s </w:t>
      </w:r>
      <w:r w:rsidR="00D80EA5" w:rsidRPr="00777E9A">
        <w:rPr>
          <w:lang w:val="en-GB"/>
        </w:rPr>
        <w:t xml:space="preserve">limited capacity to </w:t>
      </w:r>
      <w:r w:rsidRPr="00777E9A">
        <w:rPr>
          <w:lang w:val="en-GB"/>
        </w:rPr>
        <w:t xml:space="preserve">institutionally </w:t>
      </w:r>
      <w:r w:rsidR="005575D5" w:rsidRPr="00777E9A">
        <w:rPr>
          <w:lang w:val="en-GB"/>
        </w:rPr>
        <w:t xml:space="preserve">influence processes of </w:t>
      </w:r>
      <w:r w:rsidR="00AE45AB" w:rsidRPr="00777E9A">
        <w:rPr>
          <w:lang w:val="en-GB"/>
        </w:rPr>
        <w:t>‘</w:t>
      </w:r>
      <w:r w:rsidR="005575D5" w:rsidRPr="00777E9A">
        <w:rPr>
          <w:lang w:val="en-GB"/>
        </w:rPr>
        <w:t>othering</w:t>
      </w:r>
      <w:r w:rsidR="00AE45AB" w:rsidRPr="00777E9A">
        <w:rPr>
          <w:lang w:val="en-GB"/>
        </w:rPr>
        <w:t>’</w:t>
      </w:r>
      <w:r w:rsidR="005A3EC1" w:rsidRPr="00777E9A">
        <w:rPr>
          <w:lang w:val="en-GB"/>
        </w:rPr>
        <w:t>. Indeed, it is</w:t>
      </w:r>
      <w:r w:rsidR="005F0125">
        <w:rPr>
          <w:lang w:val="en-GB"/>
        </w:rPr>
        <w:t xml:space="preserve"> generally</w:t>
      </w:r>
      <w:r w:rsidR="005A3EC1" w:rsidRPr="00777E9A">
        <w:rPr>
          <w:lang w:val="en-GB"/>
        </w:rPr>
        <w:t xml:space="preserve"> expected that </w:t>
      </w:r>
      <w:r w:rsidR="00AE45AB" w:rsidRPr="00777E9A">
        <w:rPr>
          <w:lang w:val="en-GB"/>
        </w:rPr>
        <w:t>‘</w:t>
      </w:r>
      <w:r w:rsidR="005A3EC1" w:rsidRPr="00777E9A">
        <w:rPr>
          <w:lang w:val="en-GB"/>
        </w:rPr>
        <w:t>othering</w:t>
      </w:r>
      <w:r w:rsidR="00AE45AB" w:rsidRPr="00777E9A">
        <w:rPr>
          <w:lang w:val="en-GB"/>
        </w:rPr>
        <w:t>’</w:t>
      </w:r>
      <w:r w:rsidR="005A3EC1" w:rsidRPr="00777E9A">
        <w:rPr>
          <w:lang w:val="en-GB"/>
        </w:rPr>
        <w:t xml:space="preserve"> processes will occur </w:t>
      </w:r>
      <w:r>
        <w:rPr>
          <w:lang w:val="en-GB"/>
        </w:rPr>
        <w:t xml:space="preserve">just </w:t>
      </w:r>
      <w:r w:rsidR="005A3EC1" w:rsidRPr="00777E9A">
        <w:rPr>
          <w:lang w:val="en-GB"/>
        </w:rPr>
        <w:t xml:space="preserve">by </w:t>
      </w:r>
      <w:r w:rsidR="003C40F6" w:rsidRPr="00777E9A">
        <w:rPr>
          <w:lang w:val="en-GB"/>
        </w:rPr>
        <w:t xml:space="preserve">keeping the </w:t>
      </w:r>
      <w:r w:rsidR="005A3EC1" w:rsidRPr="00777E9A">
        <w:rPr>
          <w:lang w:val="en-GB"/>
        </w:rPr>
        <w:t>border</w:t>
      </w:r>
      <w:r w:rsidR="003C40F6" w:rsidRPr="00777E9A">
        <w:rPr>
          <w:lang w:val="en-GB"/>
        </w:rPr>
        <w:t xml:space="preserve"> closed</w:t>
      </w:r>
      <w:r w:rsidR="00D80EA5" w:rsidRPr="00777E9A">
        <w:rPr>
          <w:lang w:val="en-GB"/>
        </w:rPr>
        <w:t xml:space="preserve">. </w:t>
      </w:r>
      <w:r w:rsidR="002A4731" w:rsidRPr="00777E9A">
        <w:rPr>
          <w:lang w:val="en-GB"/>
        </w:rPr>
        <w:t xml:space="preserve">This fortification of the edges is </w:t>
      </w:r>
      <w:r w:rsidR="005575D5" w:rsidRPr="00777E9A">
        <w:rPr>
          <w:lang w:val="en-GB"/>
        </w:rPr>
        <w:t>also a sign of fear and weakness</w:t>
      </w:r>
      <w:r w:rsidR="00451BCE" w:rsidRPr="00777E9A">
        <w:rPr>
          <w:lang w:val="en-GB"/>
        </w:rPr>
        <w:t xml:space="preserve"> (</w:t>
      </w:r>
      <w:r>
        <w:rPr>
          <w:lang w:val="en-GB"/>
        </w:rPr>
        <w:t xml:space="preserve">i.e., the </w:t>
      </w:r>
      <w:r w:rsidR="00451BCE" w:rsidRPr="00777E9A">
        <w:rPr>
          <w:lang w:val="en-GB"/>
        </w:rPr>
        <w:t>loss or lack of sovereign power)</w:t>
      </w:r>
      <w:r>
        <w:rPr>
          <w:lang w:val="en-GB"/>
        </w:rPr>
        <w:t xml:space="preserve">, which manifests as </w:t>
      </w:r>
      <w:r w:rsidRPr="00777E9A">
        <w:rPr>
          <w:lang w:val="en-GB"/>
        </w:rPr>
        <w:t>a violent process with dramatic consequences for the local populations affected</w:t>
      </w:r>
      <w:r w:rsidR="004959C9" w:rsidRPr="00777E9A">
        <w:rPr>
          <w:lang w:val="en-GB"/>
        </w:rPr>
        <w:t>.</w:t>
      </w:r>
      <w:r w:rsidR="0060490C" w:rsidRPr="00777E9A">
        <w:rPr>
          <w:rStyle w:val="Refdenotaalfinal"/>
          <w:lang w:val="en-GB"/>
        </w:rPr>
        <w:endnoteReference w:id="46"/>
      </w:r>
      <w:r w:rsidR="00451BCE" w:rsidRPr="00777E9A">
        <w:rPr>
          <w:lang w:val="en-GB"/>
        </w:rPr>
        <w:t xml:space="preserve"> </w:t>
      </w:r>
      <w:r w:rsidR="00EE2507" w:rsidRPr="00777E9A">
        <w:rPr>
          <w:lang w:val="en-GB"/>
        </w:rPr>
        <w:t>T</w:t>
      </w:r>
      <w:r w:rsidR="002A4731" w:rsidRPr="00777E9A">
        <w:rPr>
          <w:lang w:val="en-GB"/>
        </w:rPr>
        <w:t>he Kashmir borderland is being controlled and monitored</w:t>
      </w:r>
      <w:r>
        <w:rPr>
          <w:lang w:val="en-GB"/>
        </w:rPr>
        <w:t>—</w:t>
      </w:r>
      <w:r w:rsidR="00451BCE" w:rsidRPr="00777E9A">
        <w:rPr>
          <w:lang w:val="en-GB"/>
        </w:rPr>
        <w:t>an</w:t>
      </w:r>
      <w:r w:rsidR="00575A45" w:rsidRPr="00777E9A">
        <w:rPr>
          <w:lang w:val="en-GB"/>
        </w:rPr>
        <w:t>d</w:t>
      </w:r>
      <w:r w:rsidR="00451BCE" w:rsidRPr="00777E9A">
        <w:rPr>
          <w:lang w:val="en-GB"/>
        </w:rPr>
        <w:t xml:space="preserve"> </w:t>
      </w:r>
      <w:r>
        <w:rPr>
          <w:lang w:val="en-GB"/>
        </w:rPr>
        <w:t>thereby</w:t>
      </w:r>
      <w:r w:rsidRPr="00777E9A">
        <w:rPr>
          <w:lang w:val="en-GB"/>
        </w:rPr>
        <w:t xml:space="preserve"> </w:t>
      </w:r>
      <w:r w:rsidR="004959C9" w:rsidRPr="00777E9A">
        <w:rPr>
          <w:lang w:val="en-GB"/>
        </w:rPr>
        <w:t>disciplined</w:t>
      </w:r>
      <w:r>
        <w:rPr>
          <w:lang w:val="en-GB"/>
        </w:rPr>
        <w:t>—</w:t>
      </w:r>
      <w:r w:rsidR="002A4731" w:rsidRPr="00777E9A">
        <w:rPr>
          <w:lang w:val="en-GB"/>
        </w:rPr>
        <w:t xml:space="preserve">by </w:t>
      </w:r>
      <w:r w:rsidR="00187A79" w:rsidRPr="00777E9A">
        <w:rPr>
          <w:lang w:val="en-GB"/>
        </w:rPr>
        <w:t xml:space="preserve">the </w:t>
      </w:r>
      <w:r w:rsidR="004626E7" w:rsidRPr="00777E9A">
        <w:rPr>
          <w:lang w:val="en-GB"/>
        </w:rPr>
        <w:t>armies</w:t>
      </w:r>
      <w:r w:rsidR="002A2E2B" w:rsidRPr="00777E9A">
        <w:rPr>
          <w:lang w:val="en-GB"/>
        </w:rPr>
        <w:t xml:space="preserve"> and the political-bureaucratic </w:t>
      </w:r>
      <w:r w:rsidR="004626E7" w:rsidRPr="00777E9A">
        <w:rPr>
          <w:lang w:val="en-GB"/>
        </w:rPr>
        <w:t>esta</w:t>
      </w:r>
      <w:r w:rsidR="00187A79" w:rsidRPr="00777E9A">
        <w:rPr>
          <w:lang w:val="en-GB"/>
        </w:rPr>
        <w:t>blishment</w:t>
      </w:r>
      <w:r w:rsidR="002A4731" w:rsidRPr="00777E9A">
        <w:rPr>
          <w:lang w:val="en-GB"/>
        </w:rPr>
        <w:t>s</w:t>
      </w:r>
      <w:r w:rsidR="00187A79" w:rsidRPr="00777E9A">
        <w:rPr>
          <w:lang w:val="en-GB"/>
        </w:rPr>
        <w:t xml:space="preserve"> of India and Pakist</w:t>
      </w:r>
      <w:r w:rsidR="00B54C15" w:rsidRPr="00777E9A">
        <w:rPr>
          <w:lang w:val="en-GB"/>
        </w:rPr>
        <w:t xml:space="preserve">an. </w:t>
      </w:r>
      <w:r w:rsidR="00DC6436" w:rsidRPr="00777E9A">
        <w:rPr>
          <w:lang w:val="en-GB"/>
        </w:rPr>
        <w:t>I</w:t>
      </w:r>
      <w:r w:rsidR="0087711F" w:rsidRPr="00777E9A">
        <w:rPr>
          <w:lang w:val="en-GB"/>
        </w:rPr>
        <w:t>t is being appropriated by them</w:t>
      </w:r>
      <w:r w:rsidR="00DC6436" w:rsidRPr="00777E9A">
        <w:rPr>
          <w:lang w:val="en-GB"/>
        </w:rPr>
        <w:t>,</w:t>
      </w:r>
      <w:r w:rsidR="00BA2227" w:rsidRPr="00777E9A">
        <w:rPr>
          <w:lang w:val="en-GB"/>
        </w:rPr>
        <w:t xml:space="preserve"> the</w:t>
      </w:r>
      <w:r w:rsidR="00187A79" w:rsidRPr="00777E9A">
        <w:rPr>
          <w:lang w:val="en-GB"/>
        </w:rPr>
        <w:t xml:space="preserve"> result of a struggle</w:t>
      </w:r>
      <w:r w:rsidR="004626E7" w:rsidRPr="00777E9A">
        <w:rPr>
          <w:lang w:val="en-GB"/>
        </w:rPr>
        <w:t xml:space="preserve"> to maintain control </w:t>
      </w:r>
      <w:r>
        <w:rPr>
          <w:lang w:val="en-GB"/>
        </w:rPr>
        <w:t>over</w:t>
      </w:r>
      <w:r w:rsidRPr="00777E9A">
        <w:rPr>
          <w:lang w:val="en-GB"/>
        </w:rPr>
        <w:t xml:space="preserve"> </w:t>
      </w:r>
      <w:r w:rsidR="004626E7" w:rsidRPr="00777E9A">
        <w:rPr>
          <w:lang w:val="en-GB"/>
        </w:rPr>
        <w:t xml:space="preserve">an area </w:t>
      </w:r>
      <w:r>
        <w:rPr>
          <w:lang w:val="en-GB"/>
        </w:rPr>
        <w:t xml:space="preserve">that has been </w:t>
      </w:r>
      <w:r w:rsidR="004626E7" w:rsidRPr="00777E9A">
        <w:rPr>
          <w:lang w:val="en-GB"/>
        </w:rPr>
        <w:t>def</w:t>
      </w:r>
      <w:r w:rsidR="00B54C15" w:rsidRPr="00777E9A">
        <w:rPr>
          <w:lang w:val="en-GB"/>
        </w:rPr>
        <w:t>ined as strategically valuable</w:t>
      </w:r>
      <w:r w:rsidR="004959C9" w:rsidRPr="00777E9A">
        <w:rPr>
          <w:lang w:val="en-GB"/>
        </w:rPr>
        <w:t xml:space="preserve">, and this </w:t>
      </w:r>
      <w:r w:rsidR="00B54C15" w:rsidRPr="00777E9A">
        <w:rPr>
          <w:lang w:val="en-GB"/>
        </w:rPr>
        <w:t xml:space="preserve">is carried out through </w:t>
      </w:r>
      <w:r>
        <w:rPr>
          <w:lang w:val="en-GB"/>
        </w:rPr>
        <w:t xml:space="preserve">the </w:t>
      </w:r>
      <w:r w:rsidR="00B54C15" w:rsidRPr="00777E9A">
        <w:rPr>
          <w:lang w:val="en-GB"/>
        </w:rPr>
        <w:t xml:space="preserve">division and </w:t>
      </w:r>
      <w:r w:rsidR="00896751" w:rsidRPr="00777E9A">
        <w:rPr>
          <w:lang w:val="en-GB"/>
        </w:rPr>
        <w:t>compartmental</w:t>
      </w:r>
      <w:r w:rsidR="008D565C" w:rsidRPr="00777E9A">
        <w:rPr>
          <w:lang w:val="en-GB"/>
        </w:rPr>
        <w:t>ization</w:t>
      </w:r>
      <w:r w:rsidR="00B54C15" w:rsidRPr="00777E9A">
        <w:rPr>
          <w:lang w:val="en-GB"/>
        </w:rPr>
        <w:t xml:space="preserve"> of </w:t>
      </w:r>
      <w:r w:rsidR="00DC6436" w:rsidRPr="00777E9A">
        <w:rPr>
          <w:lang w:val="en-GB"/>
        </w:rPr>
        <w:t xml:space="preserve">the borderland </w:t>
      </w:r>
      <w:r w:rsidR="001412D7" w:rsidRPr="00777E9A">
        <w:rPr>
          <w:lang w:val="en-GB"/>
        </w:rPr>
        <w:t>territory</w:t>
      </w:r>
      <w:r w:rsidR="00B54C15" w:rsidRPr="00777E9A">
        <w:rPr>
          <w:lang w:val="en-GB"/>
        </w:rPr>
        <w:t xml:space="preserve">. </w:t>
      </w:r>
    </w:p>
    <w:p w14:paraId="090D62A9" w14:textId="212C2E66" w:rsidR="00F935A2" w:rsidRPr="00777E9A" w:rsidRDefault="00D12CAF" w:rsidP="00226281">
      <w:pPr>
        <w:tabs>
          <w:tab w:val="left" w:pos="720"/>
        </w:tabs>
        <w:spacing w:line="360" w:lineRule="auto"/>
        <w:rPr>
          <w:lang w:val="en-GB"/>
        </w:rPr>
      </w:pPr>
      <w:r>
        <w:rPr>
          <w:lang w:val="en-GB"/>
        </w:rPr>
        <w:tab/>
      </w:r>
      <w:r w:rsidR="009914D1" w:rsidRPr="00777E9A">
        <w:rPr>
          <w:lang w:val="en-GB"/>
        </w:rPr>
        <w:t>P</w:t>
      </w:r>
      <w:r w:rsidR="00D826BB" w:rsidRPr="00777E9A">
        <w:rPr>
          <w:lang w:val="en-GB"/>
        </w:rPr>
        <w:t>rocesses o</w:t>
      </w:r>
      <w:r w:rsidR="00376A37" w:rsidRPr="00777E9A">
        <w:rPr>
          <w:lang w:val="en-GB"/>
        </w:rPr>
        <w:t>f</w:t>
      </w:r>
      <w:r w:rsidR="00B54C15" w:rsidRPr="00777E9A">
        <w:rPr>
          <w:lang w:val="en-GB"/>
        </w:rPr>
        <w:t xml:space="preserve"> </w:t>
      </w:r>
      <w:r w:rsidR="00AE45AB" w:rsidRPr="00777E9A">
        <w:rPr>
          <w:lang w:val="en-GB"/>
        </w:rPr>
        <w:t>‘</w:t>
      </w:r>
      <w:r w:rsidR="00B54C15" w:rsidRPr="00777E9A">
        <w:rPr>
          <w:lang w:val="en-GB"/>
        </w:rPr>
        <w:t>othering</w:t>
      </w:r>
      <w:r w:rsidR="00AE45AB" w:rsidRPr="00777E9A">
        <w:rPr>
          <w:lang w:val="en-GB"/>
        </w:rPr>
        <w:t>’</w:t>
      </w:r>
      <w:r w:rsidR="00B54C15" w:rsidRPr="00777E9A">
        <w:rPr>
          <w:lang w:val="en-GB"/>
        </w:rPr>
        <w:t xml:space="preserve"> </w:t>
      </w:r>
      <w:r>
        <w:rPr>
          <w:lang w:val="en-GB"/>
        </w:rPr>
        <w:t>concern</w:t>
      </w:r>
      <w:r w:rsidR="00376A37" w:rsidRPr="00777E9A">
        <w:rPr>
          <w:lang w:val="en-GB"/>
        </w:rPr>
        <w:t xml:space="preserve"> </w:t>
      </w:r>
      <w:r w:rsidR="0087711F" w:rsidRPr="00777E9A">
        <w:rPr>
          <w:lang w:val="en-GB"/>
        </w:rPr>
        <w:t>differentiation</w:t>
      </w:r>
      <w:r w:rsidR="004959C9" w:rsidRPr="00777E9A">
        <w:rPr>
          <w:lang w:val="en-GB"/>
        </w:rPr>
        <w:t xml:space="preserve"> not only</w:t>
      </w:r>
      <w:r w:rsidR="0087711F" w:rsidRPr="00777E9A">
        <w:rPr>
          <w:lang w:val="en-GB"/>
        </w:rPr>
        <w:t xml:space="preserve"> from those</w:t>
      </w:r>
      <w:r w:rsidR="00B54C15" w:rsidRPr="00777E9A">
        <w:rPr>
          <w:lang w:val="en-GB"/>
        </w:rPr>
        <w:t xml:space="preserve"> a</w:t>
      </w:r>
      <w:r w:rsidR="00376A37" w:rsidRPr="00777E9A">
        <w:rPr>
          <w:lang w:val="en-GB"/>
        </w:rPr>
        <w:t xml:space="preserve">cross the border but </w:t>
      </w:r>
      <w:r w:rsidR="004959C9" w:rsidRPr="00777E9A">
        <w:rPr>
          <w:lang w:val="en-GB"/>
        </w:rPr>
        <w:t xml:space="preserve">also, </w:t>
      </w:r>
      <w:r>
        <w:rPr>
          <w:lang w:val="en-GB"/>
        </w:rPr>
        <w:t xml:space="preserve">and </w:t>
      </w:r>
      <w:r w:rsidR="00376A37" w:rsidRPr="00777E9A">
        <w:rPr>
          <w:lang w:val="en-GB"/>
        </w:rPr>
        <w:t>mostly</w:t>
      </w:r>
      <w:r w:rsidR="004959C9" w:rsidRPr="00777E9A">
        <w:rPr>
          <w:lang w:val="en-GB"/>
        </w:rPr>
        <w:t>,</w:t>
      </w:r>
      <w:r w:rsidR="00376A37" w:rsidRPr="00777E9A">
        <w:rPr>
          <w:lang w:val="en-GB"/>
        </w:rPr>
        <w:t xml:space="preserve"> from those in </w:t>
      </w:r>
      <w:r w:rsidR="00B54C15" w:rsidRPr="00777E9A">
        <w:rPr>
          <w:lang w:val="en-GB"/>
        </w:rPr>
        <w:t>the territory within</w:t>
      </w:r>
      <w:r w:rsidR="00F23F34" w:rsidRPr="00777E9A">
        <w:rPr>
          <w:lang w:val="en-GB"/>
        </w:rPr>
        <w:t xml:space="preserve">, through the control of people and </w:t>
      </w:r>
      <w:r w:rsidR="00376A37" w:rsidRPr="00777E9A">
        <w:rPr>
          <w:lang w:val="en-GB"/>
        </w:rPr>
        <w:t>transformation of</w:t>
      </w:r>
      <w:r w:rsidR="00F23F34" w:rsidRPr="00777E9A">
        <w:rPr>
          <w:lang w:val="en-GB"/>
        </w:rPr>
        <w:t xml:space="preserve"> the border space</w:t>
      </w:r>
      <w:r w:rsidR="00B54C15" w:rsidRPr="00777E9A">
        <w:rPr>
          <w:lang w:val="en-GB"/>
        </w:rPr>
        <w:t>.</w:t>
      </w:r>
      <w:r w:rsidR="00CF6484" w:rsidRPr="00777E9A">
        <w:rPr>
          <w:lang w:val="en-GB"/>
        </w:rPr>
        <w:t xml:space="preserve"> </w:t>
      </w:r>
      <w:r w:rsidR="00840C08">
        <w:rPr>
          <w:lang w:val="en-GB"/>
        </w:rPr>
        <w:t>W</w:t>
      </w:r>
      <w:r w:rsidR="004959C9" w:rsidRPr="00777E9A">
        <w:rPr>
          <w:lang w:val="en-GB"/>
        </w:rPr>
        <w:t>alling</w:t>
      </w:r>
      <w:r w:rsidR="00840C08">
        <w:rPr>
          <w:lang w:val="en-GB"/>
        </w:rPr>
        <w:t>—</w:t>
      </w:r>
      <w:r w:rsidR="00F23F34" w:rsidRPr="00777E9A">
        <w:rPr>
          <w:lang w:val="en-GB"/>
        </w:rPr>
        <w:t>the proliferation of fortresses ever</w:t>
      </w:r>
      <w:r w:rsidR="0087711F" w:rsidRPr="00777E9A">
        <w:rPr>
          <w:lang w:val="en-GB"/>
        </w:rPr>
        <w:t>ywhere</w:t>
      </w:r>
      <w:r w:rsidR="00840C08">
        <w:rPr>
          <w:lang w:val="en-GB"/>
        </w:rPr>
        <w:t>—</w:t>
      </w:r>
      <w:r w:rsidR="0087711F" w:rsidRPr="00777E9A">
        <w:rPr>
          <w:lang w:val="en-GB"/>
        </w:rPr>
        <w:t>is a representation of</w:t>
      </w:r>
      <w:r w:rsidR="00F23F34" w:rsidRPr="00777E9A">
        <w:rPr>
          <w:lang w:val="en-GB"/>
        </w:rPr>
        <w:t xml:space="preserve"> emerging insecurity</w:t>
      </w:r>
      <w:r w:rsidR="009F6DA6" w:rsidRPr="00777E9A">
        <w:rPr>
          <w:lang w:val="en-GB"/>
        </w:rPr>
        <w:t>/</w:t>
      </w:r>
      <w:proofErr w:type="spellStart"/>
      <w:r w:rsidR="009F6DA6" w:rsidRPr="00777E9A">
        <w:rPr>
          <w:lang w:val="en-GB"/>
        </w:rPr>
        <w:t>ies</w:t>
      </w:r>
      <w:proofErr w:type="spellEnd"/>
      <w:r w:rsidR="00F23F34" w:rsidRPr="00777E9A">
        <w:rPr>
          <w:lang w:val="en-GB"/>
        </w:rPr>
        <w:t xml:space="preserve"> but also the </w:t>
      </w:r>
      <w:r w:rsidR="00AE45AB" w:rsidRPr="00777E9A">
        <w:rPr>
          <w:lang w:val="en-GB"/>
        </w:rPr>
        <w:t>‘</w:t>
      </w:r>
      <w:r w:rsidR="00F23F34" w:rsidRPr="00777E9A">
        <w:rPr>
          <w:lang w:val="en-GB"/>
        </w:rPr>
        <w:t>act</w:t>
      </w:r>
      <w:r w:rsidR="00AE45AB" w:rsidRPr="00777E9A">
        <w:rPr>
          <w:lang w:val="en-GB"/>
        </w:rPr>
        <w:t>’</w:t>
      </w:r>
      <w:r w:rsidR="00F23F34" w:rsidRPr="00777E9A">
        <w:rPr>
          <w:lang w:val="en-GB"/>
        </w:rPr>
        <w:t xml:space="preserve"> under which </w:t>
      </w:r>
      <w:r w:rsidR="00204093" w:rsidRPr="00777E9A">
        <w:rPr>
          <w:lang w:val="en-GB"/>
        </w:rPr>
        <w:t>other</w:t>
      </w:r>
      <w:r w:rsidR="00EE2507" w:rsidRPr="00777E9A">
        <w:rPr>
          <w:lang w:val="en-GB"/>
        </w:rPr>
        <w:t xml:space="preserve"> security </w:t>
      </w:r>
      <w:r w:rsidR="007C21B4" w:rsidRPr="00777E9A">
        <w:rPr>
          <w:lang w:val="en-GB"/>
        </w:rPr>
        <w:t>measures</w:t>
      </w:r>
      <w:r w:rsidR="00F23F34" w:rsidRPr="00777E9A">
        <w:rPr>
          <w:lang w:val="en-GB"/>
        </w:rPr>
        <w:t xml:space="preserve"> are implemented</w:t>
      </w:r>
      <w:r w:rsidR="00376A37" w:rsidRPr="00777E9A">
        <w:rPr>
          <w:lang w:val="en-GB"/>
        </w:rPr>
        <w:t xml:space="preserve"> to continue the old formula of </w:t>
      </w:r>
      <w:r w:rsidR="00AE45AB" w:rsidRPr="00777E9A">
        <w:rPr>
          <w:lang w:val="en-GB"/>
        </w:rPr>
        <w:t>‘</w:t>
      </w:r>
      <w:r w:rsidR="00376A37" w:rsidRPr="00777E9A">
        <w:rPr>
          <w:lang w:val="en-GB"/>
        </w:rPr>
        <w:t>divide and rule</w:t>
      </w:r>
      <w:r w:rsidR="00AE45AB" w:rsidRPr="00777E9A">
        <w:rPr>
          <w:lang w:val="en-GB"/>
        </w:rPr>
        <w:t>’</w:t>
      </w:r>
      <w:r w:rsidR="00F870F0" w:rsidRPr="00777E9A">
        <w:rPr>
          <w:lang w:val="en-GB"/>
        </w:rPr>
        <w:t>.</w:t>
      </w:r>
      <w:r w:rsidR="00204093" w:rsidRPr="00777E9A">
        <w:rPr>
          <w:lang w:val="en-GB"/>
        </w:rPr>
        <w:t xml:space="preserve"> </w:t>
      </w:r>
      <w:r w:rsidR="00376A37" w:rsidRPr="00777E9A">
        <w:rPr>
          <w:lang w:val="en-GB"/>
        </w:rPr>
        <w:t>F</w:t>
      </w:r>
      <w:r w:rsidR="00F1273B" w:rsidRPr="00777E9A">
        <w:rPr>
          <w:lang w:val="en-GB"/>
        </w:rPr>
        <w:t>or example,</w:t>
      </w:r>
      <w:r w:rsidR="00765137" w:rsidRPr="00777E9A">
        <w:rPr>
          <w:lang w:val="en-GB"/>
        </w:rPr>
        <w:t xml:space="preserve"> Kashmiri nationalist groups have</w:t>
      </w:r>
      <w:r w:rsidR="00376A37" w:rsidRPr="00777E9A">
        <w:rPr>
          <w:lang w:val="en-GB"/>
        </w:rPr>
        <w:t xml:space="preserve"> been blamed</w:t>
      </w:r>
      <w:r w:rsidR="00B034F8" w:rsidRPr="00777E9A">
        <w:rPr>
          <w:lang w:val="en-GB"/>
        </w:rPr>
        <w:t xml:space="preserve"> and single</w:t>
      </w:r>
      <w:r w:rsidR="004A58EC" w:rsidRPr="00777E9A">
        <w:rPr>
          <w:lang w:val="en-GB"/>
        </w:rPr>
        <w:t>d</w:t>
      </w:r>
      <w:r w:rsidR="00B034F8" w:rsidRPr="00777E9A">
        <w:rPr>
          <w:lang w:val="en-GB"/>
        </w:rPr>
        <w:t xml:space="preserve"> out</w:t>
      </w:r>
      <w:r w:rsidR="00376A37" w:rsidRPr="00777E9A">
        <w:rPr>
          <w:lang w:val="en-GB"/>
        </w:rPr>
        <w:t xml:space="preserve"> for not </w:t>
      </w:r>
      <w:r w:rsidR="00840C08">
        <w:rPr>
          <w:lang w:val="en-GB"/>
        </w:rPr>
        <w:t>being</w:t>
      </w:r>
      <w:r w:rsidR="00376A37" w:rsidRPr="00777E9A">
        <w:rPr>
          <w:lang w:val="en-GB"/>
        </w:rPr>
        <w:t xml:space="preserve"> able </w:t>
      </w:r>
      <w:r w:rsidR="00062236" w:rsidRPr="00777E9A">
        <w:rPr>
          <w:lang w:val="en-GB"/>
        </w:rPr>
        <w:t>to engage in a dialogue</w:t>
      </w:r>
      <w:r w:rsidR="009A2537" w:rsidRPr="00777E9A">
        <w:rPr>
          <w:lang w:val="en-GB"/>
        </w:rPr>
        <w:t xml:space="preserve"> during the </w:t>
      </w:r>
      <w:r w:rsidR="00840C08" w:rsidRPr="00777E9A">
        <w:rPr>
          <w:lang w:val="en-GB"/>
        </w:rPr>
        <w:t xml:space="preserve">1990s </w:t>
      </w:r>
      <w:r w:rsidR="009A2537" w:rsidRPr="00777E9A">
        <w:rPr>
          <w:lang w:val="en-GB"/>
        </w:rPr>
        <w:t xml:space="preserve">conflict with other groups within and beyond the </w:t>
      </w:r>
      <w:r w:rsidR="004959C9" w:rsidRPr="00777E9A">
        <w:rPr>
          <w:lang w:val="en-GB"/>
        </w:rPr>
        <w:t xml:space="preserve">Kashmir </w:t>
      </w:r>
      <w:r w:rsidR="009A2537" w:rsidRPr="00777E9A">
        <w:rPr>
          <w:lang w:val="en-GB"/>
        </w:rPr>
        <w:t>Valley</w:t>
      </w:r>
      <w:r w:rsidR="004959C9" w:rsidRPr="00777E9A">
        <w:rPr>
          <w:lang w:val="en-GB"/>
        </w:rPr>
        <w:t>,</w:t>
      </w:r>
      <w:r w:rsidR="00062236" w:rsidRPr="00777E9A">
        <w:rPr>
          <w:lang w:val="en-GB"/>
        </w:rPr>
        <w:t xml:space="preserve"> such as</w:t>
      </w:r>
      <w:r w:rsidR="00376A37" w:rsidRPr="00777E9A">
        <w:rPr>
          <w:lang w:val="en-GB"/>
        </w:rPr>
        <w:t xml:space="preserve"> Kashmiri</w:t>
      </w:r>
      <w:r w:rsidR="00062236" w:rsidRPr="00777E9A">
        <w:rPr>
          <w:lang w:val="en-GB"/>
        </w:rPr>
        <w:t xml:space="preserve"> Pandits</w:t>
      </w:r>
      <w:r w:rsidR="00840C08">
        <w:rPr>
          <w:lang w:val="en-GB"/>
        </w:rPr>
        <w:t xml:space="preserve"> and</w:t>
      </w:r>
      <w:r w:rsidR="00062236" w:rsidRPr="00777E9A">
        <w:rPr>
          <w:lang w:val="en-GB"/>
        </w:rPr>
        <w:t xml:space="preserve"> B</w:t>
      </w:r>
      <w:r w:rsidR="004A58EC" w:rsidRPr="00777E9A">
        <w:rPr>
          <w:lang w:val="en-GB"/>
        </w:rPr>
        <w:t xml:space="preserve">uddhists </w:t>
      </w:r>
      <w:r w:rsidR="00840C08">
        <w:rPr>
          <w:lang w:val="en-GB"/>
        </w:rPr>
        <w:t>from</w:t>
      </w:r>
      <w:r w:rsidR="00840C08" w:rsidRPr="00777E9A">
        <w:rPr>
          <w:lang w:val="en-GB"/>
        </w:rPr>
        <w:t xml:space="preserve"> </w:t>
      </w:r>
      <w:r w:rsidR="004A58EC" w:rsidRPr="00777E9A">
        <w:rPr>
          <w:lang w:val="en-GB"/>
        </w:rPr>
        <w:t xml:space="preserve">Ladakh </w:t>
      </w:r>
      <w:r w:rsidR="00840C08">
        <w:rPr>
          <w:lang w:val="en-GB"/>
        </w:rPr>
        <w:t>or</w:t>
      </w:r>
      <w:r w:rsidR="00062236" w:rsidRPr="00777E9A">
        <w:rPr>
          <w:lang w:val="en-GB"/>
        </w:rPr>
        <w:t xml:space="preserve"> Jammu.</w:t>
      </w:r>
      <w:r w:rsidR="004A58EC" w:rsidRPr="00777E9A">
        <w:rPr>
          <w:lang w:val="en-GB"/>
        </w:rPr>
        <w:t xml:space="preserve"> </w:t>
      </w:r>
      <w:r w:rsidR="00840C08">
        <w:rPr>
          <w:lang w:val="en-GB"/>
        </w:rPr>
        <w:t>However,</w:t>
      </w:r>
      <w:r w:rsidR="00840C08" w:rsidRPr="00777E9A">
        <w:rPr>
          <w:lang w:val="en-GB"/>
        </w:rPr>
        <w:t xml:space="preserve"> </w:t>
      </w:r>
      <w:r w:rsidR="004A58EC" w:rsidRPr="00777E9A">
        <w:rPr>
          <w:lang w:val="en-GB"/>
        </w:rPr>
        <w:t>this view neglects</w:t>
      </w:r>
      <w:r w:rsidR="0087711F" w:rsidRPr="00777E9A">
        <w:rPr>
          <w:lang w:val="en-GB"/>
        </w:rPr>
        <w:t xml:space="preserve"> the work done by other actors</w:t>
      </w:r>
      <w:r w:rsidR="002D2C8D" w:rsidRPr="00777E9A">
        <w:rPr>
          <w:lang w:val="en-GB"/>
        </w:rPr>
        <w:t>,</w:t>
      </w:r>
      <w:r w:rsidR="0087711F" w:rsidRPr="00777E9A">
        <w:rPr>
          <w:lang w:val="en-GB"/>
        </w:rPr>
        <w:t xml:space="preserve"> such as </w:t>
      </w:r>
      <w:r w:rsidR="00062236" w:rsidRPr="00777E9A">
        <w:rPr>
          <w:lang w:val="en-GB"/>
        </w:rPr>
        <w:t>H</w:t>
      </w:r>
      <w:r w:rsidR="0087711F" w:rsidRPr="00777E9A">
        <w:rPr>
          <w:lang w:val="en-GB"/>
        </w:rPr>
        <w:t>indu nationalist groups, in particular</w:t>
      </w:r>
      <w:r w:rsidR="00062236" w:rsidRPr="00777E9A">
        <w:rPr>
          <w:lang w:val="en-GB"/>
        </w:rPr>
        <w:t xml:space="preserve"> the Sang</w:t>
      </w:r>
      <w:r w:rsidR="003C45ED" w:rsidRPr="00777E9A">
        <w:rPr>
          <w:lang w:val="en-GB"/>
        </w:rPr>
        <w:t>h</w:t>
      </w:r>
      <w:r w:rsidR="00062236" w:rsidRPr="00777E9A">
        <w:rPr>
          <w:lang w:val="en-GB"/>
        </w:rPr>
        <w:t xml:space="preserve"> </w:t>
      </w:r>
      <w:proofErr w:type="spellStart"/>
      <w:r w:rsidR="00062236" w:rsidRPr="00777E9A">
        <w:rPr>
          <w:lang w:val="en-GB"/>
        </w:rPr>
        <w:t>Pa</w:t>
      </w:r>
      <w:r w:rsidR="00EE2507" w:rsidRPr="00777E9A">
        <w:rPr>
          <w:lang w:val="en-GB"/>
        </w:rPr>
        <w:t>rivar</w:t>
      </w:r>
      <w:proofErr w:type="spellEnd"/>
      <w:r w:rsidR="0087711F" w:rsidRPr="00777E9A">
        <w:rPr>
          <w:lang w:val="en-GB"/>
        </w:rPr>
        <w:t xml:space="preserve">, </w:t>
      </w:r>
      <w:r w:rsidR="00840C08">
        <w:rPr>
          <w:lang w:val="en-GB"/>
        </w:rPr>
        <w:t>to</w:t>
      </w:r>
      <w:r w:rsidR="00840C08" w:rsidRPr="00777E9A">
        <w:rPr>
          <w:lang w:val="en-GB"/>
        </w:rPr>
        <w:t xml:space="preserve"> </w:t>
      </w:r>
      <w:r w:rsidR="00B034F8" w:rsidRPr="00777E9A">
        <w:rPr>
          <w:lang w:val="en-GB"/>
        </w:rPr>
        <w:t>successful</w:t>
      </w:r>
      <w:r w:rsidR="00840C08">
        <w:rPr>
          <w:lang w:val="en-GB"/>
        </w:rPr>
        <w:t>ly</w:t>
      </w:r>
      <w:r w:rsidR="005F0125">
        <w:rPr>
          <w:lang w:val="en-GB"/>
        </w:rPr>
        <w:t xml:space="preserve"> </w:t>
      </w:r>
      <w:r w:rsidR="005F0125" w:rsidRPr="004015F6">
        <w:rPr>
          <w:lang w:val="en-GB"/>
        </w:rPr>
        <w:t xml:space="preserve">exploit the sentiments of alienation from the Kashmir </w:t>
      </w:r>
      <w:r w:rsidR="005F0125" w:rsidRPr="00B56520">
        <w:rPr>
          <w:lang w:val="en-GB"/>
        </w:rPr>
        <w:t>movement</w:t>
      </w:r>
      <w:r w:rsidR="00B034F8" w:rsidRPr="00B56520">
        <w:rPr>
          <w:lang w:val="en-GB"/>
        </w:rPr>
        <w:t xml:space="preserve"> </w:t>
      </w:r>
      <w:r w:rsidR="004015F6" w:rsidRPr="00B56520">
        <w:rPr>
          <w:lang w:val="en-GB"/>
        </w:rPr>
        <w:t>held by</w:t>
      </w:r>
      <w:r w:rsidR="00882E43" w:rsidRPr="00B56520">
        <w:rPr>
          <w:lang w:val="en-GB"/>
        </w:rPr>
        <w:t xml:space="preserve"> Ladakhi</w:t>
      </w:r>
      <w:r w:rsidR="00882E43" w:rsidRPr="00777E9A">
        <w:rPr>
          <w:lang w:val="en-GB"/>
        </w:rPr>
        <w:t xml:space="preserve"> Buddhists</w:t>
      </w:r>
      <w:bookmarkStart w:id="4" w:name="_Hlk523829917"/>
      <w:r w:rsidR="00E57D26" w:rsidRPr="00777E9A">
        <w:rPr>
          <w:lang w:val="en-GB"/>
        </w:rPr>
        <w:t xml:space="preserve"> </w:t>
      </w:r>
      <w:bookmarkEnd w:id="4"/>
      <w:r w:rsidR="00E57D26" w:rsidRPr="00777E9A">
        <w:rPr>
          <w:lang w:val="en-GB"/>
        </w:rPr>
        <w:t>and</w:t>
      </w:r>
      <w:r w:rsidR="009A2537" w:rsidRPr="00777E9A">
        <w:rPr>
          <w:lang w:val="en-GB"/>
        </w:rPr>
        <w:t xml:space="preserve"> Hindus in Jammu (</w:t>
      </w:r>
      <w:r w:rsidR="00237A4A">
        <w:rPr>
          <w:lang w:val="en-GB"/>
        </w:rPr>
        <w:t xml:space="preserve">including the </w:t>
      </w:r>
      <w:r w:rsidR="009A2537" w:rsidRPr="00777E9A">
        <w:rPr>
          <w:lang w:val="en-GB"/>
        </w:rPr>
        <w:t>Pandit exiles)</w:t>
      </w:r>
      <w:r w:rsidR="00E57D26" w:rsidRPr="00777E9A">
        <w:rPr>
          <w:lang w:val="en-GB"/>
        </w:rPr>
        <w:t>.</w:t>
      </w:r>
      <w:r w:rsidR="00F870F0" w:rsidRPr="00777E9A">
        <w:rPr>
          <w:rStyle w:val="Refdenotaalfinal"/>
          <w:lang w:val="en-GB"/>
        </w:rPr>
        <w:endnoteReference w:id="47"/>
      </w:r>
      <w:r w:rsidR="004A58EC" w:rsidRPr="00777E9A">
        <w:rPr>
          <w:lang w:val="en-GB"/>
        </w:rPr>
        <w:t xml:space="preserve"> The Sang</w:t>
      </w:r>
      <w:r w:rsidR="003C45ED" w:rsidRPr="00777E9A">
        <w:rPr>
          <w:lang w:val="en-GB"/>
        </w:rPr>
        <w:t>h</w:t>
      </w:r>
      <w:r w:rsidR="004A58EC" w:rsidRPr="00777E9A">
        <w:rPr>
          <w:lang w:val="en-GB"/>
        </w:rPr>
        <w:t xml:space="preserve"> </w:t>
      </w:r>
      <w:proofErr w:type="spellStart"/>
      <w:r w:rsidR="004A58EC" w:rsidRPr="00777E9A">
        <w:rPr>
          <w:lang w:val="en-GB"/>
        </w:rPr>
        <w:t>Parivar</w:t>
      </w:r>
      <w:proofErr w:type="spellEnd"/>
      <w:r w:rsidR="004A58EC" w:rsidRPr="00777E9A">
        <w:rPr>
          <w:lang w:val="en-GB"/>
        </w:rPr>
        <w:t xml:space="preserve"> has</w:t>
      </w:r>
      <w:r w:rsidR="0087711F" w:rsidRPr="00777E9A">
        <w:rPr>
          <w:lang w:val="en-GB"/>
        </w:rPr>
        <w:t xml:space="preserve"> from time to time</w:t>
      </w:r>
      <w:r w:rsidR="004A58EC" w:rsidRPr="00777E9A">
        <w:rPr>
          <w:lang w:val="en-GB"/>
        </w:rPr>
        <w:t xml:space="preserve"> insisted o</w:t>
      </w:r>
      <w:r w:rsidR="0087711F" w:rsidRPr="00777E9A">
        <w:rPr>
          <w:lang w:val="en-GB"/>
        </w:rPr>
        <w:t>n</w:t>
      </w:r>
      <w:r w:rsidR="004A58EC" w:rsidRPr="00777E9A">
        <w:rPr>
          <w:lang w:val="en-GB"/>
        </w:rPr>
        <w:t xml:space="preserve"> the trifurcation of the state</w:t>
      </w:r>
      <w:r w:rsidR="003445D2">
        <w:rPr>
          <w:lang w:val="en-GB"/>
        </w:rPr>
        <w:t>—</w:t>
      </w:r>
      <w:r w:rsidR="0087711F" w:rsidRPr="00777E9A">
        <w:rPr>
          <w:lang w:val="en-GB"/>
        </w:rPr>
        <w:t>that is, the administrative separation of Kashmir, Jammu</w:t>
      </w:r>
      <w:r w:rsidR="003445D2">
        <w:rPr>
          <w:lang w:val="en-GB"/>
        </w:rPr>
        <w:t>,</w:t>
      </w:r>
      <w:r w:rsidR="0087711F" w:rsidRPr="00777E9A">
        <w:rPr>
          <w:lang w:val="en-GB"/>
        </w:rPr>
        <w:t xml:space="preserve"> and Ladakh.</w:t>
      </w:r>
      <w:r w:rsidR="00376A37" w:rsidRPr="00777E9A">
        <w:rPr>
          <w:lang w:val="en-GB"/>
        </w:rPr>
        <w:t xml:space="preserve"> Moreover, </w:t>
      </w:r>
      <w:r w:rsidR="00E57D26" w:rsidRPr="00777E9A">
        <w:rPr>
          <w:lang w:val="en-GB"/>
        </w:rPr>
        <w:t xml:space="preserve">Kashmiri political actors, such as the </w:t>
      </w:r>
      <w:r w:rsidR="009A2537" w:rsidRPr="00777E9A">
        <w:rPr>
          <w:lang w:val="en-GB"/>
        </w:rPr>
        <w:t>dominant</w:t>
      </w:r>
      <w:r w:rsidR="00D77E05" w:rsidRPr="00777E9A">
        <w:rPr>
          <w:lang w:val="en-GB"/>
        </w:rPr>
        <w:t xml:space="preserve"> </w:t>
      </w:r>
      <w:r w:rsidR="004A58EC" w:rsidRPr="00777E9A">
        <w:rPr>
          <w:lang w:val="en-GB"/>
        </w:rPr>
        <w:t>NC party</w:t>
      </w:r>
      <w:r w:rsidR="00381583" w:rsidRPr="00777E9A">
        <w:rPr>
          <w:lang w:val="en-GB"/>
        </w:rPr>
        <w:t>,</w:t>
      </w:r>
      <w:r w:rsidR="009A2537" w:rsidRPr="00777E9A">
        <w:rPr>
          <w:lang w:val="en-GB"/>
        </w:rPr>
        <w:t xml:space="preserve"> have also been responsible for using </w:t>
      </w:r>
      <w:r w:rsidR="002D2C8D" w:rsidRPr="00777E9A">
        <w:rPr>
          <w:lang w:val="en-GB"/>
        </w:rPr>
        <w:t>identity politics</w:t>
      </w:r>
      <w:r w:rsidR="009A2537" w:rsidRPr="00777E9A">
        <w:rPr>
          <w:lang w:val="en-GB"/>
        </w:rPr>
        <w:t xml:space="preserve"> by demanding more autonomy</w:t>
      </w:r>
      <w:r w:rsidR="00CC2515" w:rsidRPr="00777E9A">
        <w:rPr>
          <w:lang w:val="en-GB"/>
        </w:rPr>
        <w:t xml:space="preserve"> and an i</w:t>
      </w:r>
      <w:r w:rsidR="00896751" w:rsidRPr="00777E9A">
        <w:rPr>
          <w:lang w:val="en-GB"/>
        </w:rPr>
        <w:t>nternal administrative reorgan</w:t>
      </w:r>
      <w:r w:rsidR="008D565C" w:rsidRPr="00777E9A">
        <w:rPr>
          <w:lang w:val="en-GB"/>
        </w:rPr>
        <w:t>ization</w:t>
      </w:r>
      <w:r w:rsidR="00CC2515" w:rsidRPr="00777E9A">
        <w:rPr>
          <w:lang w:val="en-GB"/>
        </w:rPr>
        <w:t xml:space="preserve"> of th</w:t>
      </w:r>
      <w:r w:rsidR="00381583" w:rsidRPr="00777E9A">
        <w:rPr>
          <w:lang w:val="en-GB"/>
        </w:rPr>
        <w:t xml:space="preserve">e Jammu and Kashmir state </w:t>
      </w:r>
      <w:r w:rsidR="00CC2515" w:rsidRPr="00777E9A">
        <w:rPr>
          <w:lang w:val="en-GB"/>
        </w:rPr>
        <w:t>along ethnic-religious lines</w:t>
      </w:r>
      <w:r w:rsidR="00882E43" w:rsidRPr="00777E9A">
        <w:rPr>
          <w:lang w:val="en-GB"/>
        </w:rPr>
        <w:t>.</w:t>
      </w:r>
      <w:r w:rsidR="00882E43" w:rsidRPr="00777E9A">
        <w:rPr>
          <w:rStyle w:val="Refdenotaalfinal"/>
          <w:lang w:val="en-GB"/>
        </w:rPr>
        <w:endnoteReference w:id="48"/>
      </w:r>
      <w:r w:rsidR="003D3675" w:rsidRPr="00777E9A">
        <w:rPr>
          <w:lang w:val="en-GB"/>
        </w:rPr>
        <w:t xml:space="preserve"> </w:t>
      </w:r>
      <w:r w:rsidR="003445D2">
        <w:rPr>
          <w:lang w:val="en-GB"/>
        </w:rPr>
        <w:t>A</w:t>
      </w:r>
      <w:r w:rsidR="003D3675" w:rsidRPr="00777E9A">
        <w:rPr>
          <w:lang w:val="en-GB"/>
        </w:rPr>
        <w:t xml:space="preserve">lthough the </w:t>
      </w:r>
      <w:r w:rsidR="00D20FF2">
        <w:rPr>
          <w:lang w:val="en-GB"/>
        </w:rPr>
        <w:t xml:space="preserve">use of identity politics by </w:t>
      </w:r>
      <w:r w:rsidR="00D20FF2">
        <w:rPr>
          <w:lang w:val="en-GB"/>
        </w:rPr>
        <w:lastRenderedPageBreak/>
        <w:t>the NC</w:t>
      </w:r>
      <w:r w:rsidR="003D3675" w:rsidRPr="00777E9A">
        <w:rPr>
          <w:lang w:val="en-GB"/>
        </w:rPr>
        <w:t xml:space="preserve"> was largely an expression of self-affirmation </w:t>
      </w:r>
      <w:r w:rsidR="003445D2">
        <w:rPr>
          <w:lang w:val="en-GB"/>
        </w:rPr>
        <w:t xml:space="preserve">meant </w:t>
      </w:r>
      <w:r w:rsidR="003D3675" w:rsidRPr="00777E9A">
        <w:rPr>
          <w:lang w:val="en-GB"/>
        </w:rPr>
        <w:t xml:space="preserve">to gain regional support in the tug-of-war with the governments of New Delhi, it also inadvertently created divisions in society in respect </w:t>
      </w:r>
      <w:r w:rsidR="003445D2">
        <w:rPr>
          <w:lang w:val="en-GB"/>
        </w:rPr>
        <w:t>to</w:t>
      </w:r>
      <w:r w:rsidR="003445D2" w:rsidRPr="00777E9A">
        <w:rPr>
          <w:lang w:val="en-GB"/>
        </w:rPr>
        <w:t xml:space="preserve"> </w:t>
      </w:r>
      <w:r w:rsidR="003D3675" w:rsidRPr="00777E9A">
        <w:rPr>
          <w:lang w:val="en-GB"/>
        </w:rPr>
        <w:t>minorities.</w:t>
      </w:r>
      <w:r w:rsidR="00331F90" w:rsidRPr="00777E9A">
        <w:rPr>
          <w:lang w:val="en-GB"/>
        </w:rPr>
        <w:t xml:space="preserve"> </w:t>
      </w:r>
    </w:p>
    <w:p w14:paraId="618EA045" w14:textId="5EAE55DB" w:rsidR="001C780B" w:rsidRPr="00777E9A" w:rsidRDefault="003445D2" w:rsidP="00226281">
      <w:pPr>
        <w:tabs>
          <w:tab w:val="left" w:pos="720"/>
        </w:tabs>
        <w:spacing w:line="360" w:lineRule="auto"/>
        <w:rPr>
          <w:lang w:val="en-GB"/>
        </w:rPr>
      </w:pPr>
      <w:r>
        <w:rPr>
          <w:lang w:val="en-GB"/>
        </w:rPr>
        <w:tab/>
      </w:r>
      <w:r w:rsidR="00E845BC" w:rsidRPr="00777E9A">
        <w:rPr>
          <w:lang w:val="en-GB"/>
        </w:rPr>
        <w:t>Fu</w:t>
      </w:r>
      <w:r w:rsidR="004F6D3E" w:rsidRPr="00777E9A">
        <w:rPr>
          <w:lang w:val="en-GB"/>
        </w:rPr>
        <w:t>r</w:t>
      </w:r>
      <w:r w:rsidR="00E845BC" w:rsidRPr="00777E9A">
        <w:rPr>
          <w:lang w:val="en-GB"/>
        </w:rPr>
        <w:t>thermore</w:t>
      </w:r>
      <w:r w:rsidR="00376A37" w:rsidRPr="00777E9A">
        <w:rPr>
          <w:lang w:val="en-GB"/>
        </w:rPr>
        <w:t>, the</w:t>
      </w:r>
      <w:r w:rsidR="00144240" w:rsidRPr="00777E9A">
        <w:rPr>
          <w:lang w:val="en-GB"/>
        </w:rPr>
        <w:t xml:space="preserve"> </w:t>
      </w:r>
      <w:r w:rsidR="00DB01C6" w:rsidRPr="00777E9A">
        <w:rPr>
          <w:lang w:val="en-GB"/>
        </w:rPr>
        <w:t>dynamics of conflict,</w:t>
      </w:r>
      <w:r w:rsidR="00144240" w:rsidRPr="00777E9A">
        <w:rPr>
          <w:lang w:val="en-GB"/>
        </w:rPr>
        <w:t xml:space="preserve"> displacement, victimhood,</w:t>
      </w:r>
      <w:r w:rsidR="004A58EC" w:rsidRPr="00777E9A">
        <w:rPr>
          <w:lang w:val="en-GB"/>
        </w:rPr>
        <w:t xml:space="preserve"> and</w:t>
      </w:r>
      <w:r w:rsidR="00144240" w:rsidRPr="00777E9A">
        <w:rPr>
          <w:lang w:val="en-GB"/>
        </w:rPr>
        <w:t xml:space="preserve"> lack of trust among </w:t>
      </w:r>
      <w:r w:rsidR="00DB01C6" w:rsidRPr="00777E9A">
        <w:rPr>
          <w:lang w:val="en-GB"/>
        </w:rPr>
        <w:t>people has contributed to creating</w:t>
      </w:r>
      <w:r w:rsidR="00144240" w:rsidRPr="00777E9A">
        <w:rPr>
          <w:lang w:val="en-GB"/>
        </w:rPr>
        <w:t xml:space="preserve"> a context in which dialogue </w:t>
      </w:r>
      <w:r w:rsidR="00144240" w:rsidRPr="00777E9A">
        <w:rPr>
          <w:i/>
          <w:lang w:val="en-GB"/>
        </w:rPr>
        <w:t>with</w:t>
      </w:r>
      <w:r w:rsidR="00144240" w:rsidRPr="00777E9A">
        <w:rPr>
          <w:lang w:val="en-GB"/>
        </w:rPr>
        <w:t xml:space="preserve"> others has become almost impossible.</w:t>
      </w:r>
      <w:r w:rsidR="00376A37" w:rsidRPr="00777E9A">
        <w:rPr>
          <w:lang w:val="en-GB"/>
        </w:rPr>
        <w:t xml:space="preserve"> T</w:t>
      </w:r>
      <w:r w:rsidR="00B034F8" w:rsidRPr="00777E9A">
        <w:rPr>
          <w:lang w:val="en-GB"/>
        </w:rPr>
        <w:t>his context of internal fragmentation</w:t>
      </w:r>
      <w:r w:rsidR="00EF1AF8" w:rsidRPr="00777E9A">
        <w:rPr>
          <w:lang w:val="en-GB"/>
        </w:rPr>
        <w:t xml:space="preserve"> in Indian Kashmir (</w:t>
      </w:r>
      <w:r>
        <w:rPr>
          <w:lang w:val="en-GB"/>
        </w:rPr>
        <w:t xml:space="preserve">which is </w:t>
      </w:r>
      <w:r w:rsidR="00EF1AF8" w:rsidRPr="00777E9A">
        <w:rPr>
          <w:lang w:val="en-GB"/>
        </w:rPr>
        <w:t>also present on the Pakistani side)</w:t>
      </w:r>
      <w:r w:rsidR="00B034F8" w:rsidRPr="00777E9A">
        <w:rPr>
          <w:lang w:val="en-GB"/>
        </w:rPr>
        <w:t>, for which a single group cannot be blamed, underlines</w:t>
      </w:r>
      <w:r w:rsidR="005F0125">
        <w:rPr>
          <w:lang w:val="en-GB"/>
        </w:rPr>
        <w:t xml:space="preserve"> the effects produced by the LoC on the ‘domestic’ spaces created on both sides</w:t>
      </w:r>
      <w:r w:rsidR="00820D37">
        <w:rPr>
          <w:lang w:val="en-GB"/>
        </w:rPr>
        <w:t xml:space="preserve"> (the state of Jammu and Kashmir, AJK and Gilgit Baltistan) rather than across them. </w:t>
      </w:r>
      <w:r w:rsidR="00EF1AF8" w:rsidRPr="00777E9A">
        <w:rPr>
          <w:lang w:val="en-GB"/>
        </w:rPr>
        <w:t>In other words, the security mechanisms to maint</w:t>
      </w:r>
      <w:r w:rsidR="004A58EC" w:rsidRPr="00777E9A">
        <w:rPr>
          <w:lang w:val="en-GB"/>
        </w:rPr>
        <w:t>ain and monitor the LoC destroy</w:t>
      </w:r>
      <w:r w:rsidR="00EF1AF8" w:rsidRPr="00777E9A">
        <w:rPr>
          <w:lang w:val="en-GB"/>
        </w:rPr>
        <w:t xml:space="preserve"> </w:t>
      </w:r>
      <w:r w:rsidR="00B034F8" w:rsidRPr="00777E9A">
        <w:rPr>
          <w:lang w:val="en-GB"/>
        </w:rPr>
        <w:t>any</w:t>
      </w:r>
      <w:r w:rsidR="00F1273B" w:rsidRPr="00777E9A">
        <w:rPr>
          <w:lang w:val="en-GB"/>
        </w:rPr>
        <w:t xml:space="preserve"> </w:t>
      </w:r>
      <w:r w:rsidR="00EF1AF8" w:rsidRPr="00777E9A">
        <w:rPr>
          <w:lang w:val="en-GB"/>
        </w:rPr>
        <w:t>possi</w:t>
      </w:r>
      <w:r w:rsidR="004A58EC" w:rsidRPr="00777E9A">
        <w:rPr>
          <w:lang w:val="en-GB"/>
        </w:rPr>
        <w:t>bility of a community</w:t>
      </w:r>
      <w:r>
        <w:rPr>
          <w:lang w:val="en-GB"/>
        </w:rPr>
        <w:t>—</w:t>
      </w:r>
      <w:r w:rsidR="00EF1AF8" w:rsidRPr="00777E9A">
        <w:rPr>
          <w:lang w:val="en-GB"/>
        </w:rPr>
        <w:t xml:space="preserve">a </w:t>
      </w:r>
      <w:r w:rsidR="00AE45AB" w:rsidRPr="00777E9A">
        <w:rPr>
          <w:lang w:val="en-GB"/>
        </w:rPr>
        <w:t>‘</w:t>
      </w:r>
      <w:r w:rsidR="00EF1AF8" w:rsidRPr="00777E9A">
        <w:rPr>
          <w:lang w:val="en-GB"/>
        </w:rPr>
        <w:t>we</w:t>
      </w:r>
      <w:r w:rsidR="00AE45AB" w:rsidRPr="00777E9A">
        <w:rPr>
          <w:lang w:val="en-GB"/>
        </w:rPr>
        <w:t>’</w:t>
      </w:r>
      <w:r w:rsidR="007340ED">
        <w:rPr>
          <w:lang w:val="en-GB"/>
        </w:rPr>
        <w:t>—</w:t>
      </w:r>
      <w:r w:rsidR="004A58EC" w:rsidRPr="00777E9A">
        <w:rPr>
          <w:lang w:val="en-GB"/>
        </w:rPr>
        <w:t>emerging</w:t>
      </w:r>
      <w:r w:rsidR="007340ED">
        <w:rPr>
          <w:lang w:val="en-GB"/>
        </w:rPr>
        <w:t xml:space="preserve"> in the area</w:t>
      </w:r>
      <w:r w:rsidR="00EF1AF8" w:rsidRPr="00777E9A">
        <w:rPr>
          <w:lang w:val="en-GB"/>
        </w:rPr>
        <w:t xml:space="preserve">, </w:t>
      </w:r>
      <w:r w:rsidR="007340ED">
        <w:rPr>
          <w:lang w:val="en-GB"/>
        </w:rPr>
        <w:t>while also being</w:t>
      </w:r>
      <w:r w:rsidR="00272291" w:rsidRPr="00777E9A">
        <w:rPr>
          <w:lang w:val="en-GB"/>
        </w:rPr>
        <w:t xml:space="preserve"> ineffective in differentiating an </w:t>
      </w:r>
      <w:r w:rsidR="00AE45AB" w:rsidRPr="00777E9A">
        <w:rPr>
          <w:lang w:val="en-GB"/>
        </w:rPr>
        <w:t>‘</w:t>
      </w:r>
      <w:r w:rsidR="00272291" w:rsidRPr="00777E9A">
        <w:rPr>
          <w:lang w:val="en-GB"/>
        </w:rPr>
        <w:t>other</w:t>
      </w:r>
      <w:r w:rsidR="00AE45AB" w:rsidRPr="00777E9A">
        <w:rPr>
          <w:lang w:val="en-GB"/>
        </w:rPr>
        <w:t>’</w:t>
      </w:r>
      <w:r w:rsidR="00272291" w:rsidRPr="00777E9A">
        <w:rPr>
          <w:lang w:val="en-GB"/>
        </w:rPr>
        <w:t xml:space="preserve"> across the border.</w:t>
      </w:r>
      <w:r w:rsidR="004A58EC" w:rsidRPr="00777E9A">
        <w:rPr>
          <w:lang w:val="en-GB"/>
        </w:rPr>
        <w:t xml:space="preserve"> Returning</w:t>
      </w:r>
      <w:r w:rsidR="00F1273B" w:rsidRPr="00777E9A">
        <w:rPr>
          <w:lang w:val="en-GB"/>
        </w:rPr>
        <w:t xml:space="preserve"> to the example of Kashm</w:t>
      </w:r>
      <w:r w:rsidR="004A58EC" w:rsidRPr="00777E9A">
        <w:rPr>
          <w:lang w:val="en-GB"/>
        </w:rPr>
        <w:t>iri nationalists</w:t>
      </w:r>
      <w:r w:rsidR="007340ED">
        <w:rPr>
          <w:lang w:val="en-GB"/>
        </w:rPr>
        <w:t>’</w:t>
      </w:r>
      <w:r w:rsidR="004A58EC" w:rsidRPr="00777E9A">
        <w:rPr>
          <w:lang w:val="en-GB"/>
        </w:rPr>
        <w:t xml:space="preserve"> </w:t>
      </w:r>
      <w:r w:rsidR="007340ED" w:rsidRPr="00777E9A">
        <w:rPr>
          <w:lang w:val="en-GB"/>
        </w:rPr>
        <w:t xml:space="preserve">inability </w:t>
      </w:r>
      <w:r w:rsidR="004A58EC" w:rsidRPr="00777E9A">
        <w:rPr>
          <w:lang w:val="en-GB"/>
        </w:rPr>
        <w:t>to engage in</w:t>
      </w:r>
      <w:r w:rsidR="00F1273B" w:rsidRPr="00777E9A">
        <w:rPr>
          <w:lang w:val="en-GB"/>
        </w:rPr>
        <w:t xml:space="preserve"> dialogue with other groups, such as</w:t>
      </w:r>
      <w:r w:rsidR="00EF1AF8" w:rsidRPr="00777E9A">
        <w:rPr>
          <w:lang w:val="en-GB"/>
        </w:rPr>
        <w:t xml:space="preserve"> </w:t>
      </w:r>
      <w:r w:rsidR="00F1273B" w:rsidRPr="00777E9A">
        <w:rPr>
          <w:lang w:val="en-GB"/>
        </w:rPr>
        <w:t>Kashmiri Pandits</w:t>
      </w:r>
      <w:r w:rsidR="008C4200" w:rsidRPr="00777E9A">
        <w:rPr>
          <w:lang w:val="en-GB"/>
        </w:rPr>
        <w:t xml:space="preserve"> or Ladakhi Buddhists</w:t>
      </w:r>
      <w:r w:rsidR="0037104A" w:rsidRPr="00777E9A">
        <w:rPr>
          <w:lang w:val="en-GB"/>
        </w:rPr>
        <w:t xml:space="preserve">, it can </w:t>
      </w:r>
      <w:r w:rsidR="00027EF7" w:rsidRPr="00777E9A">
        <w:rPr>
          <w:lang w:val="en-GB"/>
        </w:rPr>
        <w:t>be argued</w:t>
      </w:r>
      <w:r w:rsidR="00304DF1" w:rsidRPr="00777E9A">
        <w:rPr>
          <w:lang w:val="en-GB"/>
        </w:rPr>
        <w:t xml:space="preserve"> that</w:t>
      </w:r>
      <w:r w:rsidR="007C0493" w:rsidRPr="00777E9A">
        <w:rPr>
          <w:lang w:val="en-GB"/>
        </w:rPr>
        <w:t xml:space="preserve"> these</w:t>
      </w:r>
      <w:r w:rsidR="0037104A" w:rsidRPr="00777E9A">
        <w:rPr>
          <w:lang w:val="en-GB"/>
        </w:rPr>
        <w:t xml:space="preserve"> </w:t>
      </w:r>
      <w:r w:rsidR="00304DF1" w:rsidRPr="00777E9A">
        <w:rPr>
          <w:lang w:val="en-GB"/>
        </w:rPr>
        <w:t xml:space="preserve">groups </w:t>
      </w:r>
      <w:r w:rsidR="0037104A" w:rsidRPr="00777E9A">
        <w:rPr>
          <w:lang w:val="en-GB"/>
        </w:rPr>
        <w:t xml:space="preserve">are not equal interlocutors. They have </w:t>
      </w:r>
      <w:r w:rsidR="00CF6484" w:rsidRPr="00777E9A">
        <w:rPr>
          <w:lang w:val="en-GB"/>
        </w:rPr>
        <w:t>gone through different experiences of conflict</w:t>
      </w:r>
      <w:r w:rsidR="000063E2">
        <w:rPr>
          <w:lang w:val="en-GB"/>
        </w:rPr>
        <w:t xml:space="preserve"> </w:t>
      </w:r>
      <w:r w:rsidR="000E7B57" w:rsidRPr="00777E9A">
        <w:rPr>
          <w:lang w:val="en-GB"/>
        </w:rPr>
        <w:t xml:space="preserve">and </w:t>
      </w:r>
      <w:r w:rsidR="00CF6484" w:rsidRPr="00777E9A">
        <w:rPr>
          <w:lang w:val="en-GB"/>
        </w:rPr>
        <w:t>their views about each other ha</w:t>
      </w:r>
      <w:r w:rsidR="006A07B5" w:rsidRPr="00777E9A">
        <w:rPr>
          <w:lang w:val="en-GB"/>
        </w:rPr>
        <w:t>ve been mediated by</w:t>
      </w:r>
      <w:r w:rsidR="007340ED">
        <w:rPr>
          <w:lang w:val="en-GB"/>
        </w:rPr>
        <w:t xml:space="preserve"> both</w:t>
      </w:r>
      <w:r w:rsidR="006A07B5" w:rsidRPr="00777E9A">
        <w:rPr>
          <w:lang w:val="en-GB"/>
        </w:rPr>
        <w:t xml:space="preserve"> the political circumstances and</w:t>
      </w:r>
      <w:r w:rsidR="00304DF1" w:rsidRPr="00777E9A">
        <w:rPr>
          <w:lang w:val="en-GB"/>
        </w:rPr>
        <w:t xml:space="preserve"> specific</w:t>
      </w:r>
      <w:r w:rsidR="006A07B5" w:rsidRPr="00777E9A">
        <w:rPr>
          <w:lang w:val="en-GB"/>
        </w:rPr>
        <w:t xml:space="preserve"> actors</w:t>
      </w:r>
      <w:r w:rsidR="004A58EC" w:rsidRPr="00777E9A">
        <w:rPr>
          <w:lang w:val="en-GB"/>
        </w:rPr>
        <w:t>,</w:t>
      </w:r>
      <w:r w:rsidR="006A07B5" w:rsidRPr="00777E9A">
        <w:rPr>
          <w:lang w:val="en-GB"/>
        </w:rPr>
        <w:t xml:space="preserve"> such as </w:t>
      </w:r>
      <w:r w:rsidR="00B47324" w:rsidRPr="00777E9A">
        <w:rPr>
          <w:lang w:val="en-GB"/>
        </w:rPr>
        <w:t>securit</w:t>
      </w:r>
      <w:r w:rsidR="004A58EC" w:rsidRPr="00777E9A">
        <w:rPr>
          <w:lang w:val="en-GB"/>
        </w:rPr>
        <w:t>y agencies</w:t>
      </w:r>
      <w:r w:rsidR="00304DF1" w:rsidRPr="00777E9A">
        <w:rPr>
          <w:lang w:val="en-GB"/>
        </w:rPr>
        <w:t>.</w:t>
      </w:r>
    </w:p>
    <w:p w14:paraId="37A75DB8" w14:textId="4307BC5E" w:rsidR="004626E7" w:rsidRPr="00777E9A" w:rsidRDefault="007340ED" w:rsidP="00226281">
      <w:pPr>
        <w:tabs>
          <w:tab w:val="left" w:pos="720"/>
        </w:tabs>
        <w:spacing w:line="360" w:lineRule="auto"/>
        <w:rPr>
          <w:lang w:val="en-GB"/>
        </w:rPr>
      </w:pPr>
      <w:r>
        <w:rPr>
          <w:lang w:val="en-GB"/>
        </w:rPr>
        <w:tab/>
      </w:r>
      <w:r w:rsidR="00D228CE" w:rsidRPr="00777E9A">
        <w:rPr>
          <w:lang w:val="en-GB"/>
        </w:rPr>
        <w:t>Yet</w:t>
      </w:r>
      <w:r>
        <w:rPr>
          <w:lang w:val="en-GB"/>
        </w:rPr>
        <w:t>,</w:t>
      </w:r>
      <w:r w:rsidR="00951B87" w:rsidRPr="00777E9A">
        <w:rPr>
          <w:lang w:val="en-GB"/>
        </w:rPr>
        <w:t xml:space="preserve"> despite the</w:t>
      </w:r>
      <w:r w:rsidR="0098223D" w:rsidRPr="00777E9A">
        <w:rPr>
          <w:lang w:val="en-GB"/>
        </w:rPr>
        <w:t xml:space="preserve"> prevailing process of</w:t>
      </w:r>
      <w:r w:rsidR="00951B87" w:rsidRPr="00777E9A">
        <w:rPr>
          <w:lang w:val="en-GB"/>
        </w:rPr>
        <w:t xml:space="preserve"> compart</w:t>
      </w:r>
      <w:r w:rsidR="00475CA1" w:rsidRPr="00777E9A">
        <w:rPr>
          <w:lang w:val="en-GB"/>
        </w:rPr>
        <w:t>mental</w:t>
      </w:r>
      <w:r w:rsidR="008D565C" w:rsidRPr="00777E9A">
        <w:rPr>
          <w:lang w:val="en-GB"/>
        </w:rPr>
        <w:t>ization</w:t>
      </w:r>
      <w:r w:rsidR="0098223D" w:rsidRPr="00777E9A">
        <w:rPr>
          <w:lang w:val="en-GB"/>
        </w:rPr>
        <w:t xml:space="preserve"> and fragmentation,</w:t>
      </w:r>
      <w:r w:rsidR="00951B87" w:rsidRPr="00777E9A">
        <w:rPr>
          <w:lang w:val="en-GB"/>
        </w:rPr>
        <w:t xml:space="preserve"> </w:t>
      </w:r>
      <w:r w:rsidR="0098223D" w:rsidRPr="00777E9A">
        <w:rPr>
          <w:lang w:val="en-GB"/>
        </w:rPr>
        <w:t>some groups</w:t>
      </w:r>
      <w:r>
        <w:rPr>
          <w:lang w:val="en-GB"/>
        </w:rPr>
        <w:t xml:space="preserve"> that are</w:t>
      </w:r>
      <w:r w:rsidR="0098223D" w:rsidRPr="00777E9A">
        <w:rPr>
          <w:lang w:val="en-GB"/>
        </w:rPr>
        <w:t xml:space="preserve"> divided acros</w:t>
      </w:r>
      <w:r w:rsidR="00E37FCD" w:rsidRPr="00777E9A">
        <w:rPr>
          <w:lang w:val="en-GB"/>
        </w:rPr>
        <w:t xml:space="preserve">s the LoC </w:t>
      </w:r>
      <w:r>
        <w:rPr>
          <w:lang w:val="en-GB"/>
        </w:rPr>
        <w:t xml:space="preserve">are </w:t>
      </w:r>
      <w:r w:rsidR="00E37FCD" w:rsidRPr="00777E9A">
        <w:rPr>
          <w:lang w:val="en-GB"/>
        </w:rPr>
        <w:t>seek</w:t>
      </w:r>
      <w:r>
        <w:rPr>
          <w:lang w:val="en-GB"/>
        </w:rPr>
        <w:t>ing</w:t>
      </w:r>
      <w:r w:rsidR="00E37FCD" w:rsidRPr="00777E9A">
        <w:rPr>
          <w:lang w:val="en-GB"/>
        </w:rPr>
        <w:t xml:space="preserve"> to challenge this context</w:t>
      </w:r>
      <w:r w:rsidR="0098223D" w:rsidRPr="00777E9A">
        <w:rPr>
          <w:lang w:val="en-GB"/>
        </w:rPr>
        <w:t xml:space="preserve">. </w:t>
      </w:r>
      <w:r w:rsidR="001D37EF" w:rsidRPr="00777E9A">
        <w:rPr>
          <w:lang w:val="en-GB"/>
        </w:rPr>
        <w:t xml:space="preserve">This is </w:t>
      </w:r>
      <w:r w:rsidR="00D228CE" w:rsidRPr="00777E9A">
        <w:rPr>
          <w:lang w:val="en-GB"/>
        </w:rPr>
        <w:t>the case with</w:t>
      </w:r>
      <w:r>
        <w:rPr>
          <w:lang w:val="en-GB"/>
        </w:rPr>
        <w:t xml:space="preserve"> the</w:t>
      </w:r>
      <w:r w:rsidR="00951B87" w:rsidRPr="00777E9A">
        <w:rPr>
          <w:lang w:val="en-GB"/>
        </w:rPr>
        <w:t xml:space="preserve"> Baltis separated </w:t>
      </w:r>
      <w:r w:rsidR="00153601" w:rsidRPr="00777E9A">
        <w:rPr>
          <w:lang w:val="en-GB"/>
        </w:rPr>
        <w:t>between Baltistan and the border areas of L</w:t>
      </w:r>
      <w:r w:rsidR="00D228CE" w:rsidRPr="00777E9A">
        <w:rPr>
          <w:lang w:val="en-GB"/>
        </w:rPr>
        <w:t>adakh (mainly in the Kargil sub</w:t>
      </w:r>
      <w:r w:rsidR="00153601" w:rsidRPr="00777E9A">
        <w:rPr>
          <w:lang w:val="en-GB"/>
        </w:rPr>
        <w:t>district) on the Indian side</w:t>
      </w:r>
      <w:r w:rsidR="00D228CE" w:rsidRPr="00777E9A">
        <w:rPr>
          <w:lang w:val="en-GB"/>
        </w:rPr>
        <w:t>,</w:t>
      </w:r>
      <w:r w:rsidR="00153601" w:rsidRPr="00777E9A">
        <w:rPr>
          <w:lang w:val="en-GB"/>
        </w:rPr>
        <w:t xml:space="preserve"> and the </w:t>
      </w:r>
      <w:proofErr w:type="spellStart"/>
      <w:r w:rsidR="00153601" w:rsidRPr="00777E9A">
        <w:rPr>
          <w:lang w:val="en-GB"/>
        </w:rPr>
        <w:t>Paharis</w:t>
      </w:r>
      <w:proofErr w:type="spellEnd"/>
      <w:r w:rsidR="00153601" w:rsidRPr="00777E9A">
        <w:rPr>
          <w:lang w:val="en-GB"/>
        </w:rPr>
        <w:t xml:space="preserve"> living in the mountain areas adjacent to the Kashmir Valley and stretching </w:t>
      </w:r>
      <w:r w:rsidR="00D228CE" w:rsidRPr="00777E9A">
        <w:rPr>
          <w:lang w:val="en-GB"/>
        </w:rPr>
        <w:t xml:space="preserve">across </w:t>
      </w:r>
      <w:r w:rsidR="00153601" w:rsidRPr="00777E9A">
        <w:rPr>
          <w:lang w:val="en-GB"/>
        </w:rPr>
        <w:t>the border areas of AJK.</w:t>
      </w:r>
      <w:r w:rsidR="001D37EF" w:rsidRPr="00777E9A">
        <w:rPr>
          <w:lang w:val="en-GB"/>
        </w:rPr>
        <w:t xml:space="preserve"> Although cro</w:t>
      </w:r>
      <w:r w:rsidR="00451BCE" w:rsidRPr="00777E9A">
        <w:rPr>
          <w:lang w:val="en-GB"/>
        </w:rPr>
        <w:t>ss-border immobility</w:t>
      </w:r>
      <w:r w:rsidR="00E37FCD" w:rsidRPr="00777E9A">
        <w:rPr>
          <w:lang w:val="en-GB"/>
        </w:rPr>
        <w:t xml:space="preserve"> has imposed separation</w:t>
      </w:r>
      <w:r>
        <w:rPr>
          <w:lang w:val="en-GB"/>
        </w:rPr>
        <w:t>—setting aside</w:t>
      </w:r>
      <w:r w:rsidRPr="00777E9A">
        <w:rPr>
          <w:lang w:val="en-GB"/>
        </w:rPr>
        <w:t xml:space="preserve"> </w:t>
      </w:r>
      <w:r w:rsidR="00D228CE" w:rsidRPr="00777E9A">
        <w:rPr>
          <w:lang w:val="en-GB"/>
        </w:rPr>
        <w:t>the fact that</w:t>
      </w:r>
      <w:r w:rsidR="001D37EF" w:rsidRPr="00777E9A">
        <w:rPr>
          <w:lang w:val="en-GB"/>
        </w:rPr>
        <w:t xml:space="preserve"> </w:t>
      </w:r>
      <w:r>
        <w:rPr>
          <w:lang w:val="en-GB"/>
        </w:rPr>
        <w:t xml:space="preserve">occasional </w:t>
      </w:r>
      <w:r w:rsidR="001D37EF" w:rsidRPr="00777E9A">
        <w:rPr>
          <w:lang w:val="en-GB"/>
        </w:rPr>
        <w:t xml:space="preserve">interactions such as </w:t>
      </w:r>
      <w:r w:rsidR="00AE45AB" w:rsidRPr="00777E9A">
        <w:rPr>
          <w:lang w:val="en-GB"/>
        </w:rPr>
        <w:t>‘</w:t>
      </w:r>
      <w:r w:rsidR="001D37EF" w:rsidRPr="00777E9A">
        <w:rPr>
          <w:lang w:val="en-GB"/>
        </w:rPr>
        <w:t>illegal</w:t>
      </w:r>
      <w:r w:rsidR="00AE45AB" w:rsidRPr="00777E9A">
        <w:rPr>
          <w:lang w:val="en-GB"/>
        </w:rPr>
        <w:t>’</w:t>
      </w:r>
      <w:r w:rsidR="001D37EF" w:rsidRPr="00777E9A">
        <w:rPr>
          <w:lang w:val="en-GB"/>
        </w:rPr>
        <w:t xml:space="preserve"> crossing</w:t>
      </w:r>
      <w:r>
        <w:rPr>
          <w:lang w:val="en-GB"/>
        </w:rPr>
        <w:t>s</w:t>
      </w:r>
      <w:r w:rsidR="001D37EF" w:rsidRPr="00777E9A">
        <w:rPr>
          <w:lang w:val="en-GB"/>
        </w:rPr>
        <w:t xml:space="preserve"> have o</w:t>
      </w:r>
      <w:r w:rsidR="00D228CE" w:rsidRPr="00777E9A">
        <w:rPr>
          <w:lang w:val="en-GB"/>
        </w:rPr>
        <w:t>ccurred</w:t>
      </w:r>
      <w:r>
        <w:rPr>
          <w:lang w:val="en-GB"/>
        </w:rPr>
        <w:t>—</w:t>
      </w:r>
      <w:r w:rsidR="00E37FCD" w:rsidRPr="00777E9A">
        <w:rPr>
          <w:lang w:val="en-GB"/>
        </w:rPr>
        <w:t>families and cultural groups</w:t>
      </w:r>
      <w:r w:rsidR="00D228CE" w:rsidRPr="00777E9A">
        <w:rPr>
          <w:lang w:val="en-GB"/>
        </w:rPr>
        <w:t xml:space="preserve"> have restored</w:t>
      </w:r>
      <w:r w:rsidR="00437D51" w:rsidRPr="00777E9A">
        <w:rPr>
          <w:lang w:val="en-GB"/>
        </w:rPr>
        <w:t xml:space="preserve"> relations</w:t>
      </w:r>
      <w:r>
        <w:rPr>
          <w:lang w:val="en-GB"/>
        </w:rPr>
        <w:t>hips with each other</w:t>
      </w:r>
      <w:r w:rsidR="00437D51" w:rsidRPr="00777E9A">
        <w:rPr>
          <w:lang w:val="en-GB"/>
        </w:rPr>
        <w:t xml:space="preserve"> through meetings in third countries</w:t>
      </w:r>
      <w:r w:rsidR="00D228CE" w:rsidRPr="00777E9A">
        <w:rPr>
          <w:lang w:val="en-GB"/>
        </w:rPr>
        <w:t xml:space="preserve"> or</w:t>
      </w:r>
      <w:r w:rsidR="00AD48E0" w:rsidRPr="00777E9A">
        <w:rPr>
          <w:lang w:val="en-GB"/>
        </w:rPr>
        <w:t xml:space="preserve"> marriages (in the case of </w:t>
      </w:r>
      <w:proofErr w:type="spellStart"/>
      <w:r w:rsidR="00AD48E0" w:rsidRPr="00777E9A">
        <w:rPr>
          <w:lang w:val="en-GB"/>
        </w:rPr>
        <w:t>Paharis</w:t>
      </w:r>
      <w:proofErr w:type="spellEnd"/>
      <w:r w:rsidR="00AD48E0" w:rsidRPr="00777E9A">
        <w:rPr>
          <w:lang w:val="en-GB"/>
        </w:rPr>
        <w:t>)</w:t>
      </w:r>
      <w:r w:rsidR="00D228CE" w:rsidRPr="00777E9A">
        <w:rPr>
          <w:lang w:val="en-GB"/>
        </w:rPr>
        <w:t>,</w:t>
      </w:r>
      <w:r w:rsidR="00437D51" w:rsidRPr="00777E9A">
        <w:rPr>
          <w:lang w:val="en-GB"/>
        </w:rPr>
        <w:t xml:space="preserve"> a</w:t>
      </w:r>
      <w:r w:rsidR="00E37FCD" w:rsidRPr="00777E9A">
        <w:rPr>
          <w:lang w:val="en-GB"/>
        </w:rPr>
        <w:t>nd, in a few cases</w:t>
      </w:r>
      <w:r>
        <w:rPr>
          <w:lang w:val="en-GB"/>
        </w:rPr>
        <w:t>,</w:t>
      </w:r>
      <w:r w:rsidR="00D228CE" w:rsidRPr="00777E9A">
        <w:rPr>
          <w:lang w:val="en-GB"/>
        </w:rPr>
        <w:t xml:space="preserve"> </w:t>
      </w:r>
      <w:r w:rsidR="00E37FCD" w:rsidRPr="00777E9A">
        <w:rPr>
          <w:lang w:val="en-GB"/>
        </w:rPr>
        <w:t>have gone through</w:t>
      </w:r>
      <w:r w:rsidR="00437D51" w:rsidRPr="00777E9A">
        <w:rPr>
          <w:lang w:val="en-GB"/>
        </w:rPr>
        <w:t xml:space="preserve"> lengthy processes to visit each other in their</w:t>
      </w:r>
      <w:r w:rsidR="00E37FCD" w:rsidRPr="00777E9A">
        <w:rPr>
          <w:lang w:val="en-GB"/>
        </w:rPr>
        <w:t xml:space="preserve"> respective</w:t>
      </w:r>
      <w:r w:rsidR="00437D51" w:rsidRPr="00777E9A">
        <w:rPr>
          <w:lang w:val="en-GB"/>
        </w:rPr>
        <w:t xml:space="preserve"> countries. </w:t>
      </w:r>
      <w:r w:rsidR="00E37FCD" w:rsidRPr="00777E9A">
        <w:rPr>
          <w:lang w:val="en-GB"/>
        </w:rPr>
        <w:t>These excha</w:t>
      </w:r>
      <w:r w:rsidR="00F163D8" w:rsidRPr="00777E9A">
        <w:rPr>
          <w:lang w:val="en-GB"/>
        </w:rPr>
        <w:t>nges, though limited, show</w:t>
      </w:r>
      <w:r w:rsidR="005C6E5E" w:rsidRPr="00777E9A">
        <w:rPr>
          <w:lang w:val="en-GB"/>
        </w:rPr>
        <w:t xml:space="preserve"> that despite the conflict</w:t>
      </w:r>
      <w:r w:rsidRPr="007340ED">
        <w:rPr>
          <w:lang w:val="en-GB"/>
        </w:rPr>
        <w:t xml:space="preserve"> </w:t>
      </w:r>
      <w:r>
        <w:rPr>
          <w:lang w:val="en-GB"/>
        </w:rPr>
        <w:t xml:space="preserve">and the reality of </w:t>
      </w:r>
      <w:r w:rsidRPr="00777E9A">
        <w:rPr>
          <w:lang w:val="en-GB"/>
        </w:rPr>
        <w:t>physical separation</w:t>
      </w:r>
      <w:r w:rsidR="005C6E5E" w:rsidRPr="00777E9A">
        <w:rPr>
          <w:lang w:val="en-GB"/>
        </w:rPr>
        <w:t>, interaction</w:t>
      </w:r>
      <w:r w:rsidR="00F163D8" w:rsidRPr="00777E9A">
        <w:rPr>
          <w:lang w:val="en-GB"/>
        </w:rPr>
        <w:t>s have</w:t>
      </w:r>
      <w:r w:rsidR="005C6E5E" w:rsidRPr="00777E9A">
        <w:rPr>
          <w:lang w:val="en-GB"/>
        </w:rPr>
        <w:t xml:space="preserve"> not stopped</w:t>
      </w:r>
      <w:r>
        <w:rPr>
          <w:lang w:val="en-GB"/>
        </w:rPr>
        <w:t xml:space="preserve">, </w:t>
      </w:r>
      <w:r w:rsidR="00F163D8" w:rsidRPr="00777E9A">
        <w:rPr>
          <w:lang w:val="en-GB"/>
        </w:rPr>
        <w:t xml:space="preserve">and they also </w:t>
      </w:r>
      <w:r>
        <w:rPr>
          <w:lang w:val="en-GB"/>
        </w:rPr>
        <w:t xml:space="preserve">provide </w:t>
      </w:r>
      <w:r w:rsidR="00F163D8" w:rsidRPr="00777E9A">
        <w:rPr>
          <w:lang w:val="en-GB"/>
        </w:rPr>
        <w:t>evidence</w:t>
      </w:r>
      <w:r>
        <w:rPr>
          <w:lang w:val="en-GB"/>
        </w:rPr>
        <w:t xml:space="preserve"> of</w:t>
      </w:r>
      <w:r w:rsidR="00F163D8" w:rsidRPr="00777E9A">
        <w:rPr>
          <w:lang w:val="en-GB"/>
        </w:rPr>
        <w:t xml:space="preserve"> </w:t>
      </w:r>
      <w:r w:rsidR="005C6E5E" w:rsidRPr="00777E9A">
        <w:rPr>
          <w:lang w:val="en-GB"/>
        </w:rPr>
        <w:t xml:space="preserve">the social dynamism of the </w:t>
      </w:r>
      <w:r w:rsidR="00FE10FE" w:rsidRPr="00777E9A">
        <w:rPr>
          <w:lang w:val="en-GB"/>
        </w:rPr>
        <w:t>border space. B</w:t>
      </w:r>
      <w:r w:rsidR="005C6E5E" w:rsidRPr="00777E9A">
        <w:rPr>
          <w:lang w:val="en-GB"/>
        </w:rPr>
        <w:t xml:space="preserve">orders are established to exert </w:t>
      </w:r>
      <w:r w:rsidR="00833584" w:rsidRPr="00777E9A">
        <w:rPr>
          <w:lang w:val="en-GB"/>
        </w:rPr>
        <w:t>violence (territoriality) and</w:t>
      </w:r>
      <w:r w:rsidR="00FE10FE" w:rsidRPr="00777E9A">
        <w:rPr>
          <w:lang w:val="en-GB"/>
        </w:rPr>
        <w:t xml:space="preserve"> are themselves the product of </w:t>
      </w:r>
      <w:r w:rsidR="00833584" w:rsidRPr="00777E9A">
        <w:rPr>
          <w:lang w:val="en-GB"/>
        </w:rPr>
        <w:t>violence</w:t>
      </w:r>
      <w:r w:rsidR="00F163D8" w:rsidRPr="00777E9A">
        <w:rPr>
          <w:lang w:val="en-GB"/>
        </w:rPr>
        <w:t>,</w:t>
      </w:r>
      <w:r w:rsidR="00833584" w:rsidRPr="00777E9A">
        <w:rPr>
          <w:lang w:val="en-GB"/>
        </w:rPr>
        <w:t xml:space="preserve"> but they are una</w:t>
      </w:r>
      <w:r w:rsidR="00E37FCD" w:rsidRPr="00777E9A">
        <w:rPr>
          <w:lang w:val="en-GB"/>
        </w:rPr>
        <w:t xml:space="preserve">ble to </w:t>
      </w:r>
      <w:r w:rsidR="003248B4">
        <w:rPr>
          <w:lang w:val="en-GB"/>
        </w:rPr>
        <w:t xml:space="preserve">completely </w:t>
      </w:r>
      <w:r w:rsidR="00475CA1" w:rsidRPr="00777E9A">
        <w:rPr>
          <w:lang w:val="en-GB"/>
        </w:rPr>
        <w:t>fulfil</w:t>
      </w:r>
      <w:r w:rsidR="00E37FCD" w:rsidRPr="00777E9A">
        <w:rPr>
          <w:lang w:val="en-GB"/>
        </w:rPr>
        <w:t xml:space="preserve"> the purposes for </w:t>
      </w:r>
      <w:r w:rsidR="008259FE" w:rsidRPr="00777E9A">
        <w:rPr>
          <w:lang w:val="en-GB"/>
        </w:rPr>
        <w:t>which they have been</w:t>
      </w:r>
      <w:r w:rsidR="00833584" w:rsidRPr="00777E9A">
        <w:rPr>
          <w:lang w:val="en-GB"/>
        </w:rPr>
        <w:t xml:space="preserve"> created, such as the control of people, the creation of a differen</w:t>
      </w:r>
      <w:r w:rsidR="00F163D8" w:rsidRPr="00777E9A">
        <w:rPr>
          <w:lang w:val="en-GB"/>
        </w:rPr>
        <w:t xml:space="preserve">tiated </w:t>
      </w:r>
      <w:r w:rsidR="00AE45AB" w:rsidRPr="00777E9A">
        <w:rPr>
          <w:lang w:val="en-GB"/>
        </w:rPr>
        <w:t>‘</w:t>
      </w:r>
      <w:r w:rsidR="00F163D8" w:rsidRPr="00777E9A">
        <w:rPr>
          <w:lang w:val="en-GB"/>
        </w:rPr>
        <w:t>o</w:t>
      </w:r>
      <w:r w:rsidR="00E37FCD" w:rsidRPr="00777E9A">
        <w:rPr>
          <w:lang w:val="en-GB"/>
        </w:rPr>
        <w:t>ther</w:t>
      </w:r>
      <w:r w:rsidR="00AE45AB" w:rsidRPr="00777E9A">
        <w:rPr>
          <w:lang w:val="en-GB"/>
        </w:rPr>
        <w:t>’</w:t>
      </w:r>
      <w:r w:rsidR="003248B4">
        <w:rPr>
          <w:lang w:val="en-GB"/>
        </w:rPr>
        <w:t>,</w:t>
      </w:r>
      <w:r w:rsidR="00E37FCD" w:rsidRPr="00777E9A">
        <w:rPr>
          <w:lang w:val="en-GB"/>
        </w:rPr>
        <w:t xml:space="preserve"> and the distincti</w:t>
      </w:r>
      <w:r w:rsidR="008259FE" w:rsidRPr="00777E9A">
        <w:rPr>
          <w:lang w:val="en-GB"/>
        </w:rPr>
        <w:t xml:space="preserve">on of </w:t>
      </w:r>
      <w:r w:rsidR="00E37FCD" w:rsidRPr="00777E9A">
        <w:rPr>
          <w:lang w:val="en-GB"/>
        </w:rPr>
        <w:t>a separated</w:t>
      </w:r>
      <w:r w:rsidR="00833584" w:rsidRPr="00777E9A">
        <w:rPr>
          <w:lang w:val="en-GB"/>
        </w:rPr>
        <w:t xml:space="preserve"> national-international domain.</w:t>
      </w:r>
    </w:p>
    <w:p w14:paraId="2AC32FD7" w14:textId="77777777" w:rsidR="002C398F" w:rsidRPr="00777E9A" w:rsidRDefault="002C398F" w:rsidP="006A62E7">
      <w:pPr>
        <w:spacing w:line="360" w:lineRule="auto"/>
        <w:ind w:firstLine="567"/>
        <w:rPr>
          <w:b/>
          <w:bCs/>
          <w:lang w:val="en-GB"/>
        </w:rPr>
      </w:pPr>
    </w:p>
    <w:p w14:paraId="66D8A2CD" w14:textId="47616EF4" w:rsidR="002C398F" w:rsidRPr="00FB5DDF" w:rsidRDefault="00FB5DDF" w:rsidP="000F2309">
      <w:pPr>
        <w:pStyle w:val="Prrafodelista"/>
        <w:spacing w:line="360" w:lineRule="auto"/>
        <w:ind w:hanging="720"/>
        <w:rPr>
          <w:lang w:val="en-GB"/>
        </w:rPr>
      </w:pPr>
      <w:r>
        <w:rPr>
          <w:b/>
          <w:bCs/>
          <w:lang w:val="en-GB"/>
        </w:rPr>
        <w:t xml:space="preserve">The </w:t>
      </w:r>
      <w:r w:rsidR="004106F3" w:rsidRPr="000F2309">
        <w:rPr>
          <w:b/>
          <w:bCs/>
          <w:lang w:val="en-GB"/>
        </w:rPr>
        <w:t xml:space="preserve">Kashmir borderland as a distinct </w:t>
      </w:r>
      <w:r w:rsidR="0091492A" w:rsidRPr="000F2309">
        <w:rPr>
          <w:b/>
          <w:bCs/>
          <w:lang w:val="en-GB"/>
        </w:rPr>
        <w:t xml:space="preserve">political </w:t>
      </w:r>
      <w:r w:rsidR="004106F3" w:rsidRPr="000F2309">
        <w:rPr>
          <w:b/>
          <w:bCs/>
          <w:lang w:val="en-GB"/>
        </w:rPr>
        <w:t>space</w:t>
      </w:r>
      <w:r w:rsidR="00E90537" w:rsidRPr="000F2309">
        <w:rPr>
          <w:b/>
          <w:bCs/>
          <w:lang w:val="en-GB"/>
        </w:rPr>
        <w:t xml:space="preserve"> </w:t>
      </w:r>
    </w:p>
    <w:p w14:paraId="1FEA9034" w14:textId="510E0A87" w:rsidR="00097530" w:rsidRPr="00777E9A" w:rsidRDefault="003248B4" w:rsidP="00BC14A7">
      <w:pPr>
        <w:tabs>
          <w:tab w:val="left" w:pos="720"/>
        </w:tabs>
        <w:spacing w:line="360" w:lineRule="auto"/>
        <w:rPr>
          <w:lang w:val="en-GB"/>
        </w:rPr>
      </w:pPr>
      <w:r>
        <w:rPr>
          <w:lang w:val="en-GB"/>
        </w:rPr>
        <w:lastRenderedPageBreak/>
        <w:tab/>
      </w:r>
      <w:r w:rsidR="00DB01C6" w:rsidRPr="00777E9A">
        <w:rPr>
          <w:lang w:val="en-GB"/>
        </w:rPr>
        <w:t>At</w:t>
      </w:r>
      <w:r w:rsidR="00466221" w:rsidRPr="00777E9A">
        <w:rPr>
          <w:lang w:val="en-GB"/>
        </w:rPr>
        <w:t xml:space="preserve"> the beginning of this chapter</w:t>
      </w:r>
      <w:r w:rsidR="00591803" w:rsidRPr="00777E9A">
        <w:rPr>
          <w:lang w:val="en-GB"/>
        </w:rPr>
        <w:t xml:space="preserve"> I highlighted </w:t>
      </w:r>
      <w:r w:rsidR="00DB01C6" w:rsidRPr="00777E9A">
        <w:rPr>
          <w:lang w:val="en-GB"/>
        </w:rPr>
        <w:t xml:space="preserve">the fact </w:t>
      </w:r>
      <w:r w:rsidR="00591803" w:rsidRPr="00777E9A">
        <w:rPr>
          <w:lang w:val="en-GB"/>
        </w:rPr>
        <w:t xml:space="preserve">that borderlands </w:t>
      </w:r>
      <w:r w:rsidR="00DB01C6" w:rsidRPr="00777E9A">
        <w:rPr>
          <w:lang w:val="en-GB"/>
        </w:rPr>
        <w:t>are character</w:t>
      </w:r>
      <w:r w:rsidR="008D565C" w:rsidRPr="00777E9A">
        <w:rPr>
          <w:lang w:val="en-GB"/>
        </w:rPr>
        <w:t>ize</w:t>
      </w:r>
      <w:r w:rsidR="00DB01C6" w:rsidRPr="00777E9A">
        <w:rPr>
          <w:lang w:val="en-GB"/>
        </w:rPr>
        <w:t xml:space="preserve">d by </w:t>
      </w:r>
      <w:r w:rsidR="00591803" w:rsidRPr="00777E9A">
        <w:rPr>
          <w:lang w:val="en-GB"/>
        </w:rPr>
        <w:t>continuous processes in the making,</w:t>
      </w:r>
      <w:r w:rsidR="00DB01C6" w:rsidRPr="00777E9A">
        <w:rPr>
          <w:lang w:val="en-GB"/>
        </w:rPr>
        <w:t xml:space="preserve"> the</w:t>
      </w:r>
      <w:r w:rsidR="00591803" w:rsidRPr="00777E9A">
        <w:rPr>
          <w:lang w:val="en-GB"/>
        </w:rPr>
        <w:t xml:space="preserve"> result of interactions and negotiations, and ther</w:t>
      </w:r>
      <w:r w:rsidR="00DB01C6" w:rsidRPr="00777E9A">
        <w:rPr>
          <w:lang w:val="en-GB"/>
        </w:rPr>
        <w:t>efore without end. This shows</w:t>
      </w:r>
      <w:r w:rsidR="00591803" w:rsidRPr="00777E9A">
        <w:rPr>
          <w:lang w:val="en-GB"/>
        </w:rPr>
        <w:t xml:space="preserve"> that the borderland has its own temporality that does not</w:t>
      </w:r>
      <w:r w:rsidR="00110378" w:rsidRPr="00777E9A">
        <w:rPr>
          <w:lang w:val="en-GB"/>
        </w:rPr>
        <w:t xml:space="preserve"> necessarily correspond with that of the state. N</w:t>
      </w:r>
      <w:r w:rsidR="00774522" w:rsidRPr="00777E9A">
        <w:rPr>
          <w:lang w:val="en-GB"/>
        </w:rPr>
        <w:t>either the s</w:t>
      </w:r>
      <w:r w:rsidR="00110378" w:rsidRPr="00777E9A">
        <w:rPr>
          <w:lang w:val="en-GB"/>
        </w:rPr>
        <w:t>tate of Jammu and Kashmir in India nor AJK and Gilgit-Baltistan</w:t>
      </w:r>
      <w:r w:rsidR="00F529D0">
        <w:rPr>
          <w:lang w:val="en-GB"/>
        </w:rPr>
        <w:t xml:space="preserve"> in Pakistan</w:t>
      </w:r>
      <w:r w:rsidR="00110378" w:rsidRPr="00777E9A">
        <w:rPr>
          <w:lang w:val="en-GB"/>
        </w:rPr>
        <w:t xml:space="preserve"> </w:t>
      </w:r>
      <w:r w:rsidR="0091492A" w:rsidRPr="00777E9A">
        <w:rPr>
          <w:lang w:val="en-GB"/>
        </w:rPr>
        <w:t>qualif</w:t>
      </w:r>
      <w:r w:rsidR="00032905" w:rsidRPr="00777E9A">
        <w:rPr>
          <w:lang w:val="en-GB"/>
        </w:rPr>
        <w:t>y</w:t>
      </w:r>
      <w:r w:rsidR="0091492A" w:rsidRPr="00777E9A">
        <w:rPr>
          <w:lang w:val="en-GB"/>
        </w:rPr>
        <w:t xml:space="preserve"> as state space</w:t>
      </w:r>
      <w:r w:rsidR="00110378" w:rsidRPr="00777E9A">
        <w:rPr>
          <w:lang w:val="en-GB"/>
        </w:rPr>
        <w:t>s</w:t>
      </w:r>
      <w:r w:rsidR="0091492A" w:rsidRPr="00777E9A">
        <w:rPr>
          <w:lang w:val="en-GB"/>
        </w:rPr>
        <w:t xml:space="preserve">, if </w:t>
      </w:r>
      <w:r w:rsidR="00032905" w:rsidRPr="00777E9A">
        <w:rPr>
          <w:lang w:val="en-GB"/>
        </w:rPr>
        <w:t>the</w:t>
      </w:r>
      <w:r w:rsidR="0091492A" w:rsidRPr="00777E9A">
        <w:rPr>
          <w:lang w:val="en-GB"/>
        </w:rPr>
        <w:t xml:space="preserve"> definition of the state</w:t>
      </w:r>
      <w:r w:rsidR="00032905" w:rsidRPr="00777E9A">
        <w:rPr>
          <w:lang w:val="en-GB"/>
        </w:rPr>
        <w:t xml:space="preserve"> </w:t>
      </w:r>
      <w:r w:rsidR="00F705D0" w:rsidRPr="00777E9A">
        <w:rPr>
          <w:lang w:val="en-GB"/>
        </w:rPr>
        <w:t>as</w:t>
      </w:r>
      <w:r w:rsidR="00C52FDC" w:rsidRPr="00777E9A">
        <w:rPr>
          <w:lang w:val="en-GB"/>
        </w:rPr>
        <w:t xml:space="preserve"> a</w:t>
      </w:r>
      <w:r w:rsidR="00F705D0" w:rsidRPr="00777E9A">
        <w:rPr>
          <w:lang w:val="en-GB"/>
        </w:rPr>
        <w:t xml:space="preserve"> functioning institutional framework includes a </w:t>
      </w:r>
      <w:r w:rsidR="00032905" w:rsidRPr="00777E9A">
        <w:rPr>
          <w:lang w:val="en-GB"/>
        </w:rPr>
        <w:t>degree of participation</w:t>
      </w:r>
      <w:r w:rsidR="00F705D0" w:rsidRPr="00777E9A">
        <w:rPr>
          <w:lang w:val="en-GB"/>
        </w:rPr>
        <w:t xml:space="preserve"> and attachment</w:t>
      </w:r>
      <w:r w:rsidR="00032905" w:rsidRPr="00777E9A">
        <w:rPr>
          <w:lang w:val="en-GB"/>
        </w:rPr>
        <w:t xml:space="preserve"> of the people </w:t>
      </w:r>
      <w:r w:rsidR="00F705D0" w:rsidRPr="00777E9A">
        <w:rPr>
          <w:lang w:val="en-GB"/>
        </w:rPr>
        <w:t>to</w:t>
      </w:r>
      <w:r w:rsidR="00032905" w:rsidRPr="00777E9A">
        <w:rPr>
          <w:lang w:val="en-GB"/>
        </w:rPr>
        <w:t xml:space="preserve"> the </w:t>
      </w:r>
      <w:r w:rsidR="00032905" w:rsidRPr="00777E9A">
        <w:rPr>
          <w:i/>
          <w:lang w:val="en-GB"/>
        </w:rPr>
        <w:t xml:space="preserve">polis </w:t>
      </w:r>
      <w:r w:rsidR="00032905" w:rsidRPr="00777E9A">
        <w:rPr>
          <w:lang w:val="en-GB"/>
        </w:rPr>
        <w:t xml:space="preserve">or implies a </w:t>
      </w:r>
      <w:r w:rsidR="00F705D0" w:rsidRPr="00777E9A">
        <w:rPr>
          <w:lang w:val="en-GB"/>
        </w:rPr>
        <w:t xml:space="preserve">certain </w:t>
      </w:r>
      <w:r w:rsidR="00110378" w:rsidRPr="00777E9A">
        <w:rPr>
          <w:lang w:val="en-GB"/>
        </w:rPr>
        <w:t xml:space="preserve">domestic </w:t>
      </w:r>
      <w:r w:rsidR="00F705D0" w:rsidRPr="00777E9A">
        <w:rPr>
          <w:lang w:val="en-GB"/>
        </w:rPr>
        <w:t>territori</w:t>
      </w:r>
      <w:r w:rsidR="00475CA1" w:rsidRPr="00777E9A">
        <w:rPr>
          <w:lang w:val="en-GB"/>
        </w:rPr>
        <w:t>al administrative harmon</w:t>
      </w:r>
      <w:r w:rsidR="008D565C" w:rsidRPr="00777E9A">
        <w:rPr>
          <w:lang w:val="en-GB"/>
        </w:rPr>
        <w:t>ization</w:t>
      </w:r>
      <w:r w:rsidR="00F529D0">
        <w:rPr>
          <w:lang w:val="en-GB"/>
        </w:rPr>
        <w:t xml:space="preserve"> </w:t>
      </w:r>
      <w:r w:rsidR="00F705D0" w:rsidRPr="00777E9A">
        <w:rPr>
          <w:lang w:val="en-GB"/>
        </w:rPr>
        <w:t>with various degrees</w:t>
      </w:r>
      <w:r w:rsidR="00F36416" w:rsidRPr="00777E9A">
        <w:rPr>
          <w:lang w:val="en-GB"/>
        </w:rPr>
        <w:t xml:space="preserve"> of autonomy</w:t>
      </w:r>
      <w:r w:rsidR="00572C58" w:rsidRPr="00777E9A">
        <w:rPr>
          <w:lang w:val="en-GB"/>
        </w:rPr>
        <w:t>.</w:t>
      </w:r>
      <w:r w:rsidR="00110378" w:rsidRPr="00777E9A">
        <w:rPr>
          <w:lang w:val="en-GB"/>
        </w:rPr>
        <w:t xml:space="preserve"> Moreover, the</w:t>
      </w:r>
      <w:r w:rsidR="00097530" w:rsidRPr="00777E9A">
        <w:rPr>
          <w:lang w:val="en-GB"/>
        </w:rPr>
        <w:t xml:space="preserve"> symbolic power of the state through the display of</w:t>
      </w:r>
      <w:r w:rsidR="00C52FDC" w:rsidRPr="00777E9A">
        <w:rPr>
          <w:lang w:val="en-GB"/>
        </w:rPr>
        <w:t xml:space="preserve"> flags, self-advertisement</w:t>
      </w:r>
      <w:r w:rsidR="004015F6">
        <w:rPr>
          <w:lang w:val="en-GB"/>
        </w:rPr>
        <w:t xml:space="preserve">, </w:t>
      </w:r>
      <w:r w:rsidR="00820D37">
        <w:rPr>
          <w:lang w:val="en-GB"/>
        </w:rPr>
        <w:t>ceremonies</w:t>
      </w:r>
      <w:r w:rsidR="00C52FDC" w:rsidRPr="00777E9A">
        <w:rPr>
          <w:lang w:val="en-GB"/>
        </w:rPr>
        <w:t xml:space="preserve"> and so forth </w:t>
      </w:r>
      <w:r w:rsidR="00097530" w:rsidRPr="00777E9A">
        <w:rPr>
          <w:lang w:val="en-GB"/>
        </w:rPr>
        <w:t>in the publ</w:t>
      </w:r>
      <w:r w:rsidR="0053537D" w:rsidRPr="00777E9A">
        <w:rPr>
          <w:lang w:val="en-GB"/>
        </w:rPr>
        <w:t>ic space occurs behind the scenes in</w:t>
      </w:r>
      <w:r w:rsidR="00097530" w:rsidRPr="00777E9A">
        <w:rPr>
          <w:lang w:val="en-GB"/>
        </w:rPr>
        <w:t xml:space="preserve"> all of these territories</w:t>
      </w:r>
      <w:r w:rsidR="00820D37">
        <w:rPr>
          <w:lang w:val="en-GB"/>
        </w:rPr>
        <w:t xml:space="preserve"> because only a restricted group of state authorities and people (and not the population at large) participate in them</w:t>
      </w:r>
      <w:r w:rsidR="00732003" w:rsidRPr="00777E9A">
        <w:rPr>
          <w:lang w:val="en-GB"/>
        </w:rPr>
        <w:t>.</w:t>
      </w:r>
      <w:r w:rsidR="00732003" w:rsidRPr="00777E9A">
        <w:rPr>
          <w:rStyle w:val="Refdenotaalfinal"/>
          <w:lang w:val="en-GB"/>
        </w:rPr>
        <w:endnoteReference w:id="49"/>
      </w:r>
      <w:r w:rsidR="00110378" w:rsidRPr="00777E9A">
        <w:rPr>
          <w:lang w:val="en-GB"/>
        </w:rPr>
        <w:t xml:space="preserve"> This</w:t>
      </w:r>
      <w:r w:rsidR="00097530" w:rsidRPr="00777E9A">
        <w:rPr>
          <w:lang w:val="en-GB"/>
        </w:rPr>
        <w:t xml:space="preserve"> is </w:t>
      </w:r>
      <w:r w:rsidR="00F529D0">
        <w:rPr>
          <w:lang w:val="en-GB"/>
        </w:rPr>
        <w:t xml:space="preserve">partly </w:t>
      </w:r>
      <w:r w:rsidR="00097530" w:rsidRPr="00777E9A">
        <w:rPr>
          <w:lang w:val="en-GB"/>
        </w:rPr>
        <w:t>beca</w:t>
      </w:r>
      <w:r w:rsidR="00A05DAF" w:rsidRPr="00777E9A">
        <w:rPr>
          <w:lang w:val="en-GB"/>
        </w:rPr>
        <w:t>use such power is</w:t>
      </w:r>
      <w:r w:rsidR="00F529D0">
        <w:rPr>
          <w:lang w:val="en-GB"/>
        </w:rPr>
        <w:t xml:space="preserve"> contested</w:t>
      </w:r>
      <w:r w:rsidR="00097530" w:rsidRPr="00777E9A">
        <w:rPr>
          <w:lang w:val="en-GB"/>
        </w:rPr>
        <w:t>, as</w:t>
      </w:r>
      <w:r w:rsidR="0053537D" w:rsidRPr="00777E9A">
        <w:rPr>
          <w:lang w:val="en-GB"/>
        </w:rPr>
        <w:t xml:space="preserve"> suggested in</w:t>
      </w:r>
      <w:r w:rsidR="00C52FDC" w:rsidRPr="00777E9A">
        <w:rPr>
          <w:lang w:val="en-GB"/>
        </w:rPr>
        <w:t xml:space="preserve"> the boycott of</w:t>
      </w:r>
      <w:r w:rsidR="00097530" w:rsidRPr="00777E9A">
        <w:rPr>
          <w:lang w:val="en-GB"/>
        </w:rPr>
        <w:t xml:space="preserve"> Indian symbols in political and cultural event</w:t>
      </w:r>
      <w:r w:rsidR="0053537D" w:rsidRPr="00777E9A">
        <w:rPr>
          <w:lang w:val="en-GB"/>
        </w:rPr>
        <w:t>s in the Kashmir Valley, but</w:t>
      </w:r>
      <w:r w:rsidR="00A05DAF" w:rsidRPr="00777E9A">
        <w:rPr>
          <w:lang w:val="en-GB"/>
        </w:rPr>
        <w:t xml:space="preserve"> </w:t>
      </w:r>
      <w:r w:rsidR="00F529D0">
        <w:rPr>
          <w:lang w:val="en-GB"/>
        </w:rPr>
        <w:t xml:space="preserve">also because it </w:t>
      </w:r>
      <w:r w:rsidR="00C52FDC" w:rsidRPr="00777E9A">
        <w:rPr>
          <w:lang w:val="en-GB"/>
        </w:rPr>
        <w:t>proves to be</w:t>
      </w:r>
      <w:r w:rsidR="00487DFA" w:rsidRPr="00777E9A">
        <w:rPr>
          <w:lang w:val="en-GB"/>
        </w:rPr>
        <w:t xml:space="preserve"> loose and unstable</w:t>
      </w:r>
      <w:r w:rsidR="00EC0F60" w:rsidRPr="00777E9A">
        <w:rPr>
          <w:lang w:val="en-GB"/>
        </w:rPr>
        <w:t xml:space="preserve">, though repressive, </w:t>
      </w:r>
      <w:r w:rsidR="00097530" w:rsidRPr="00777E9A">
        <w:rPr>
          <w:lang w:val="en-GB"/>
        </w:rPr>
        <w:t>in a context of relative weakness</w:t>
      </w:r>
      <w:r w:rsidR="00F529D0">
        <w:rPr>
          <w:lang w:val="en-GB"/>
        </w:rPr>
        <w:t xml:space="preserve"> such</w:t>
      </w:r>
      <w:r w:rsidR="00097530" w:rsidRPr="00777E9A">
        <w:rPr>
          <w:lang w:val="en-GB"/>
        </w:rPr>
        <w:t xml:space="preserve"> </w:t>
      </w:r>
      <w:r w:rsidR="00F529D0">
        <w:rPr>
          <w:lang w:val="en-GB"/>
        </w:rPr>
        <w:t xml:space="preserve">as </w:t>
      </w:r>
      <w:r w:rsidR="00097530" w:rsidRPr="00777E9A">
        <w:rPr>
          <w:lang w:val="en-GB"/>
        </w:rPr>
        <w:t xml:space="preserve"> AJK and Gilgit-Baltistan. In the Kashmir Valley Indian symbolism is certainly boycotted</w:t>
      </w:r>
      <w:r w:rsidR="0095659A">
        <w:rPr>
          <w:lang w:val="en-GB"/>
        </w:rPr>
        <w:t>,</w:t>
      </w:r>
      <w:r w:rsidR="00097530" w:rsidRPr="00777E9A">
        <w:rPr>
          <w:lang w:val="en-GB"/>
        </w:rPr>
        <w:t xml:space="preserve"> but the state </w:t>
      </w:r>
      <w:r w:rsidR="0095659A">
        <w:rPr>
          <w:lang w:val="en-GB"/>
        </w:rPr>
        <w:t xml:space="preserve">continues to </w:t>
      </w:r>
      <w:r w:rsidR="00097530" w:rsidRPr="00777E9A">
        <w:rPr>
          <w:lang w:val="en-GB"/>
        </w:rPr>
        <w:t xml:space="preserve">exercise its visibility through militarization, </w:t>
      </w:r>
      <w:r w:rsidR="0095659A">
        <w:rPr>
          <w:lang w:val="en-GB"/>
        </w:rPr>
        <w:t xml:space="preserve">the </w:t>
      </w:r>
      <w:r w:rsidR="00097530" w:rsidRPr="00777E9A">
        <w:rPr>
          <w:lang w:val="en-GB"/>
        </w:rPr>
        <w:t>occupation of territory, and the presence of slogans referenc</w:t>
      </w:r>
      <w:r w:rsidR="0095659A">
        <w:rPr>
          <w:lang w:val="en-GB"/>
        </w:rPr>
        <w:t>ing</w:t>
      </w:r>
      <w:r w:rsidR="00097530" w:rsidRPr="00777E9A">
        <w:rPr>
          <w:lang w:val="en-GB"/>
        </w:rPr>
        <w:t xml:space="preserve"> </w:t>
      </w:r>
      <w:r w:rsidR="00AE45AB" w:rsidRPr="00777E9A">
        <w:rPr>
          <w:lang w:val="en-GB"/>
        </w:rPr>
        <w:t>‘</w:t>
      </w:r>
      <w:r w:rsidR="00097530" w:rsidRPr="00777E9A">
        <w:rPr>
          <w:lang w:val="en-GB"/>
        </w:rPr>
        <w:t>natio</w:t>
      </w:r>
      <w:r w:rsidR="00C52FDC" w:rsidRPr="00777E9A">
        <w:rPr>
          <w:lang w:val="en-GB"/>
        </w:rPr>
        <w:t>nhood</w:t>
      </w:r>
      <w:r w:rsidR="00AE45AB" w:rsidRPr="00777E9A">
        <w:rPr>
          <w:lang w:val="en-GB"/>
        </w:rPr>
        <w:t>’</w:t>
      </w:r>
      <w:r w:rsidR="00C52FDC" w:rsidRPr="00777E9A">
        <w:rPr>
          <w:lang w:val="en-GB"/>
        </w:rPr>
        <w:t xml:space="preserve"> and </w:t>
      </w:r>
      <w:r w:rsidR="00AE45AB" w:rsidRPr="00777E9A">
        <w:rPr>
          <w:lang w:val="en-GB"/>
        </w:rPr>
        <w:t>‘</w:t>
      </w:r>
      <w:r w:rsidR="00C52FDC" w:rsidRPr="00777E9A">
        <w:rPr>
          <w:lang w:val="en-GB"/>
        </w:rPr>
        <w:t>security</w:t>
      </w:r>
      <w:r w:rsidR="00AE45AB" w:rsidRPr="00777E9A">
        <w:rPr>
          <w:lang w:val="en-GB"/>
        </w:rPr>
        <w:t>’</w:t>
      </w:r>
      <w:r w:rsidR="00816F57" w:rsidRPr="00777E9A">
        <w:rPr>
          <w:lang w:val="en-GB"/>
        </w:rPr>
        <w:t>.</w:t>
      </w:r>
      <w:r w:rsidR="00C52FDC" w:rsidRPr="00777E9A">
        <w:rPr>
          <w:lang w:val="en-GB"/>
        </w:rPr>
        <w:t xml:space="preserve"> Meanwhile in</w:t>
      </w:r>
      <w:r w:rsidR="00097530" w:rsidRPr="00777E9A">
        <w:rPr>
          <w:lang w:val="en-GB"/>
        </w:rPr>
        <w:t xml:space="preserve"> AJK, Pakistani fl</w:t>
      </w:r>
      <w:r w:rsidR="00C52FDC" w:rsidRPr="00777E9A">
        <w:rPr>
          <w:lang w:val="en-GB"/>
        </w:rPr>
        <w:t xml:space="preserve">ags and other symbols seem to </w:t>
      </w:r>
      <w:r w:rsidR="007C75BF" w:rsidRPr="00777E9A">
        <w:rPr>
          <w:lang w:val="en-GB"/>
        </w:rPr>
        <w:t xml:space="preserve">be reduced to </w:t>
      </w:r>
      <w:r w:rsidR="00C52FDC" w:rsidRPr="00777E9A">
        <w:rPr>
          <w:lang w:val="en-GB"/>
        </w:rPr>
        <w:t xml:space="preserve">those relating </w:t>
      </w:r>
      <w:r w:rsidR="00097530" w:rsidRPr="00777E9A">
        <w:rPr>
          <w:lang w:val="en-GB"/>
        </w:rPr>
        <w:t>to the army</w:t>
      </w:r>
      <w:r w:rsidR="00E27EA3" w:rsidRPr="00777E9A">
        <w:rPr>
          <w:lang w:val="en-GB"/>
        </w:rPr>
        <w:t xml:space="preserve"> </w:t>
      </w:r>
      <w:r w:rsidR="0095659A">
        <w:rPr>
          <w:lang w:val="en-GB"/>
        </w:rPr>
        <w:t xml:space="preserve">that </w:t>
      </w:r>
      <w:r w:rsidR="00C52FDC" w:rsidRPr="00777E9A">
        <w:rPr>
          <w:lang w:val="en-GB"/>
        </w:rPr>
        <w:t xml:space="preserve">protects the borders </w:t>
      </w:r>
      <w:r w:rsidR="0095659A">
        <w:rPr>
          <w:lang w:val="en-GB"/>
        </w:rPr>
        <w:t xml:space="preserve">in order </w:t>
      </w:r>
      <w:r w:rsidR="00097530" w:rsidRPr="00777E9A">
        <w:rPr>
          <w:lang w:val="en-GB"/>
        </w:rPr>
        <w:t>to convey the idea that the region is self-governed and semi-independent</w:t>
      </w:r>
      <w:r w:rsidR="0037768D" w:rsidRPr="00777E9A">
        <w:rPr>
          <w:lang w:val="en-GB"/>
        </w:rPr>
        <w:t>, although in practice there is</w:t>
      </w:r>
      <w:r w:rsidR="00EC0F60" w:rsidRPr="00777E9A">
        <w:rPr>
          <w:lang w:val="en-GB"/>
        </w:rPr>
        <w:t xml:space="preserve"> strong</w:t>
      </w:r>
      <w:r w:rsidR="00A17A4B" w:rsidRPr="00777E9A">
        <w:rPr>
          <w:lang w:val="en-GB"/>
        </w:rPr>
        <w:t xml:space="preserve"> (state)</w:t>
      </w:r>
      <w:r w:rsidR="00EC0F60" w:rsidRPr="00777E9A">
        <w:rPr>
          <w:lang w:val="en-GB"/>
        </w:rPr>
        <w:t xml:space="preserve"> control </w:t>
      </w:r>
      <w:r w:rsidR="00A17A4B" w:rsidRPr="00777E9A">
        <w:rPr>
          <w:lang w:val="en-GB"/>
        </w:rPr>
        <w:t>on the bureaucracy of this territory</w:t>
      </w:r>
      <w:r w:rsidR="00EC0F60" w:rsidRPr="00777E9A">
        <w:rPr>
          <w:lang w:val="en-GB"/>
        </w:rPr>
        <w:t>, the population in general</w:t>
      </w:r>
      <w:r w:rsidR="004015F6">
        <w:rPr>
          <w:lang w:val="en-GB"/>
        </w:rPr>
        <w:t>,</w:t>
      </w:r>
      <w:r w:rsidR="00097530" w:rsidRPr="00777E9A">
        <w:rPr>
          <w:lang w:val="en-GB"/>
        </w:rPr>
        <w:t xml:space="preserve"> and, of course, dissi</w:t>
      </w:r>
      <w:r w:rsidR="001005F6" w:rsidRPr="00777E9A">
        <w:rPr>
          <w:lang w:val="en-GB"/>
        </w:rPr>
        <w:t>dent civilians.</w:t>
      </w:r>
      <w:r w:rsidR="002367F0" w:rsidRPr="00777E9A">
        <w:rPr>
          <w:rStyle w:val="Refdenotaalfinal"/>
          <w:lang w:val="en-GB"/>
        </w:rPr>
        <w:endnoteReference w:id="50"/>
      </w:r>
    </w:p>
    <w:p w14:paraId="04AAECCB" w14:textId="0C105B3D" w:rsidR="00097530" w:rsidRPr="00777E9A" w:rsidRDefault="00BC14A7" w:rsidP="00E24767">
      <w:pPr>
        <w:tabs>
          <w:tab w:val="left" w:pos="720"/>
        </w:tabs>
        <w:spacing w:line="360" w:lineRule="auto"/>
        <w:rPr>
          <w:lang w:val="en-GB"/>
        </w:rPr>
      </w:pPr>
      <w:r>
        <w:rPr>
          <w:lang w:val="en-GB"/>
        </w:rPr>
        <w:tab/>
        <w:t>Equally, t</w:t>
      </w:r>
      <w:r w:rsidR="004A423B" w:rsidRPr="00777E9A">
        <w:rPr>
          <w:lang w:val="en-GB"/>
        </w:rPr>
        <w:t>he</w:t>
      </w:r>
      <w:r w:rsidR="00097530" w:rsidRPr="00777E9A">
        <w:rPr>
          <w:lang w:val="en-GB"/>
        </w:rPr>
        <w:t xml:space="preserve"> constitutional sta</w:t>
      </w:r>
      <w:r w:rsidR="004A423B" w:rsidRPr="00777E9A">
        <w:rPr>
          <w:lang w:val="en-GB"/>
        </w:rPr>
        <w:t>tus</w:t>
      </w:r>
      <w:r>
        <w:rPr>
          <w:lang w:val="en-GB"/>
        </w:rPr>
        <w:t>es</w:t>
      </w:r>
      <w:r w:rsidR="004A423B" w:rsidRPr="00777E9A">
        <w:rPr>
          <w:lang w:val="en-GB"/>
        </w:rPr>
        <w:t xml:space="preserve"> of the state of Jammu and Kashmir, AJK</w:t>
      </w:r>
      <w:r>
        <w:rPr>
          <w:lang w:val="en-GB"/>
        </w:rPr>
        <w:t>, and</w:t>
      </w:r>
      <w:r w:rsidR="004A423B" w:rsidRPr="00777E9A">
        <w:rPr>
          <w:lang w:val="en-GB"/>
        </w:rPr>
        <w:t xml:space="preserve"> </w:t>
      </w:r>
      <w:r w:rsidR="005218CC" w:rsidRPr="00777E9A">
        <w:rPr>
          <w:lang w:val="en-GB"/>
        </w:rPr>
        <w:t>Gilgit-</w:t>
      </w:r>
      <w:r w:rsidR="004A423B" w:rsidRPr="00777E9A">
        <w:rPr>
          <w:lang w:val="en-GB"/>
        </w:rPr>
        <w:t xml:space="preserve">Baltistan </w:t>
      </w:r>
      <w:r>
        <w:rPr>
          <w:lang w:val="en-GB"/>
        </w:rPr>
        <w:t>are</w:t>
      </w:r>
      <w:r w:rsidR="004A423B" w:rsidRPr="00777E9A">
        <w:rPr>
          <w:lang w:val="en-GB"/>
        </w:rPr>
        <w:t>, at</w:t>
      </w:r>
      <w:r w:rsidR="00BE20D5" w:rsidRPr="00777E9A">
        <w:rPr>
          <w:lang w:val="en-GB"/>
        </w:rPr>
        <w:t xml:space="preserve"> least, ambivalent. Jammu and Kashmir is </w:t>
      </w:r>
      <w:r w:rsidR="00381583" w:rsidRPr="00777E9A">
        <w:rPr>
          <w:lang w:val="en-GB"/>
        </w:rPr>
        <w:t>recogn</w:t>
      </w:r>
      <w:r w:rsidR="008D565C" w:rsidRPr="00777E9A">
        <w:rPr>
          <w:lang w:val="en-GB"/>
        </w:rPr>
        <w:t>ize</w:t>
      </w:r>
      <w:r w:rsidR="00381583" w:rsidRPr="00777E9A">
        <w:rPr>
          <w:lang w:val="en-GB"/>
        </w:rPr>
        <w:t>d</w:t>
      </w:r>
      <w:r w:rsidR="00BE20D5" w:rsidRPr="00777E9A">
        <w:rPr>
          <w:lang w:val="en-GB"/>
        </w:rPr>
        <w:t xml:space="preserve"> as a state within </w:t>
      </w:r>
      <w:r w:rsidR="008C61C7" w:rsidRPr="00777E9A">
        <w:rPr>
          <w:lang w:val="en-GB"/>
        </w:rPr>
        <w:t>the Indian C</w:t>
      </w:r>
      <w:r w:rsidR="007E014B" w:rsidRPr="00777E9A">
        <w:rPr>
          <w:lang w:val="en-GB"/>
        </w:rPr>
        <w:t>onstitution of 1950</w:t>
      </w:r>
      <w:r w:rsidR="00BE20D5" w:rsidRPr="00777E9A">
        <w:rPr>
          <w:lang w:val="en-GB"/>
        </w:rPr>
        <w:t>,</w:t>
      </w:r>
      <w:r w:rsidR="0057403E" w:rsidRPr="00777E9A">
        <w:rPr>
          <w:lang w:val="en-GB"/>
        </w:rPr>
        <w:t xml:space="preserve"> with special autonomy under A</w:t>
      </w:r>
      <w:r w:rsidR="00BE20D5" w:rsidRPr="00777E9A">
        <w:rPr>
          <w:lang w:val="en-GB"/>
        </w:rPr>
        <w:t>rticle 370</w:t>
      </w:r>
      <w:r w:rsidR="008C61C7" w:rsidRPr="00777E9A">
        <w:rPr>
          <w:lang w:val="en-GB"/>
        </w:rPr>
        <w:t xml:space="preserve"> (through a constitution</w:t>
      </w:r>
      <w:r w:rsidR="00A526E5">
        <w:rPr>
          <w:lang w:val="en-GB"/>
        </w:rPr>
        <w:t>al</w:t>
      </w:r>
      <w:r w:rsidR="008C61C7" w:rsidRPr="00777E9A">
        <w:rPr>
          <w:lang w:val="en-GB"/>
        </w:rPr>
        <w:t xml:space="preserve"> o</w:t>
      </w:r>
      <w:r w:rsidR="007E014B" w:rsidRPr="00777E9A">
        <w:rPr>
          <w:lang w:val="en-GB"/>
        </w:rPr>
        <w:t>rder of 1954)</w:t>
      </w:r>
      <w:r w:rsidR="004A423B" w:rsidRPr="00777E9A">
        <w:rPr>
          <w:lang w:val="en-GB"/>
        </w:rPr>
        <w:t xml:space="preserve">. This autonomy has been severely </w:t>
      </w:r>
      <w:r w:rsidR="00BA27F7" w:rsidRPr="00777E9A">
        <w:rPr>
          <w:lang w:val="en-GB"/>
        </w:rPr>
        <w:t xml:space="preserve">undermined by the Indian </w:t>
      </w:r>
      <w:r w:rsidR="00674560" w:rsidRPr="00777E9A">
        <w:rPr>
          <w:lang w:val="en-GB"/>
        </w:rPr>
        <w:t>G</w:t>
      </w:r>
      <w:r w:rsidR="00BA27F7" w:rsidRPr="00777E9A">
        <w:rPr>
          <w:lang w:val="en-GB"/>
        </w:rPr>
        <w:t xml:space="preserve">overnment through legislative changes and constant </w:t>
      </w:r>
      <w:r w:rsidR="00C97511" w:rsidRPr="00777E9A">
        <w:rPr>
          <w:lang w:val="en-GB"/>
        </w:rPr>
        <w:t>interfer</w:t>
      </w:r>
      <w:r w:rsidR="00C97511">
        <w:rPr>
          <w:lang w:val="en-GB"/>
        </w:rPr>
        <w:t>ence</w:t>
      </w:r>
      <w:r w:rsidR="00C97511" w:rsidRPr="00777E9A">
        <w:rPr>
          <w:lang w:val="en-GB"/>
        </w:rPr>
        <w:t xml:space="preserve"> </w:t>
      </w:r>
      <w:r w:rsidR="00BA27F7" w:rsidRPr="00777E9A">
        <w:rPr>
          <w:lang w:val="en-GB"/>
        </w:rPr>
        <w:t xml:space="preserve">in the democratic government of the </w:t>
      </w:r>
      <w:r w:rsidR="008C61C7" w:rsidRPr="00777E9A">
        <w:rPr>
          <w:lang w:val="en-GB"/>
        </w:rPr>
        <w:t>state, including the change of chief ministers at will</w:t>
      </w:r>
      <w:r w:rsidR="00BA27F7" w:rsidRPr="00777E9A">
        <w:rPr>
          <w:lang w:val="en-GB"/>
        </w:rPr>
        <w:t xml:space="preserve"> and </w:t>
      </w:r>
      <w:r w:rsidR="005859F8" w:rsidRPr="00777E9A">
        <w:rPr>
          <w:lang w:val="en-GB"/>
        </w:rPr>
        <w:t>the rigging of</w:t>
      </w:r>
      <w:r w:rsidR="00BA27F7" w:rsidRPr="00777E9A">
        <w:rPr>
          <w:lang w:val="en-GB"/>
        </w:rPr>
        <w:t xml:space="preserve"> elections</w:t>
      </w:r>
      <w:r w:rsidR="007C75BF" w:rsidRPr="00777E9A">
        <w:rPr>
          <w:lang w:val="en-GB"/>
        </w:rPr>
        <w:t>,</w:t>
      </w:r>
      <w:r w:rsidR="005859F8" w:rsidRPr="00777E9A">
        <w:rPr>
          <w:lang w:val="en-GB"/>
        </w:rPr>
        <w:t xml:space="preserve"> which</w:t>
      </w:r>
      <w:r w:rsidR="00C97511">
        <w:rPr>
          <w:lang w:val="en-GB"/>
        </w:rPr>
        <w:t xml:space="preserve"> has</w:t>
      </w:r>
      <w:r w:rsidR="008C61C7" w:rsidRPr="00777E9A">
        <w:rPr>
          <w:lang w:val="en-GB"/>
        </w:rPr>
        <w:t xml:space="preserve"> provoked widespread</w:t>
      </w:r>
      <w:r w:rsidR="005B3150" w:rsidRPr="00777E9A">
        <w:rPr>
          <w:lang w:val="en-GB"/>
        </w:rPr>
        <w:t xml:space="preserve"> discontent</w:t>
      </w:r>
      <w:r w:rsidR="00BA27F7" w:rsidRPr="00777E9A">
        <w:rPr>
          <w:lang w:val="en-GB"/>
        </w:rPr>
        <w:t>.</w:t>
      </w:r>
      <w:r w:rsidR="00825213" w:rsidRPr="00777E9A">
        <w:rPr>
          <w:rStyle w:val="Refdenotaalfinal"/>
          <w:lang w:val="en-GB"/>
        </w:rPr>
        <w:endnoteReference w:id="51"/>
      </w:r>
      <w:r w:rsidR="00920EE0" w:rsidRPr="00777E9A">
        <w:rPr>
          <w:lang w:val="en-GB"/>
        </w:rPr>
        <w:t xml:space="preserve"> The culmi</w:t>
      </w:r>
      <w:r w:rsidR="00826581" w:rsidRPr="00777E9A">
        <w:rPr>
          <w:lang w:val="en-GB"/>
        </w:rPr>
        <w:t xml:space="preserve">nation of this situation </w:t>
      </w:r>
      <w:r w:rsidR="00C97511">
        <w:rPr>
          <w:lang w:val="en-GB"/>
        </w:rPr>
        <w:t>is</w:t>
      </w:r>
      <w:r w:rsidR="00BE7FBA" w:rsidRPr="00777E9A">
        <w:rPr>
          <w:lang w:val="en-GB"/>
        </w:rPr>
        <w:t xml:space="preserve"> the military occupation of</w:t>
      </w:r>
      <w:r w:rsidR="005859F8" w:rsidRPr="00777E9A">
        <w:rPr>
          <w:lang w:val="en-GB"/>
        </w:rPr>
        <w:t xml:space="preserve"> the Kashmir</w:t>
      </w:r>
      <w:r w:rsidR="004959C9" w:rsidRPr="00777E9A">
        <w:rPr>
          <w:lang w:val="en-GB"/>
        </w:rPr>
        <w:t xml:space="preserve"> Valley</w:t>
      </w:r>
      <w:r w:rsidR="008C4482" w:rsidRPr="00777E9A">
        <w:rPr>
          <w:lang w:val="en-GB"/>
        </w:rPr>
        <w:t xml:space="preserve"> since 1990.</w:t>
      </w:r>
      <w:r w:rsidR="00826581" w:rsidRPr="00777E9A">
        <w:rPr>
          <w:lang w:val="en-GB"/>
        </w:rPr>
        <w:t xml:space="preserve"> E</w:t>
      </w:r>
      <w:r w:rsidR="00A93BED" w:rsidRPr="00777E9A">
        <w:rPr>
          <w:lang w:val="en-GB"/>
        </w:rPr>
        <w:t>lectoral process</w:t>
      </w:r>
      <w:r w:rsidR="008C61C7" w:rsidRPr="00777E9A">
        <w:rPr>
          <w:lang w:val="en-GB"/>
        </w:rPr>
        <w:t xml:space="preserve">es have </w:t>
      </w:r>
      <w:r w:rsidR="00C97511">
        <w:rPr>
          <w:lang w:val="en-GB"/>
        </w:rPr>
        <w:t>happened</w:t>
      </w:r>
      <w:r w:rsidR="00C97511" w:rsidRPr="00777E9A">
        <w:rPr>
          <w:lang w:val="en-GB"/>
        </w:rPr>
        <w:t xml:space="preserve"> </w:t>
      </w:r>
      <w:r w:rsidR="008C61C7" w:rsidRPr="00777E9A">
        <w:rPr>
          <w:lang w:val="en-GB"/>
        </w:rPr>
        <w:t>regular</w:t>
      </w:r>
      <w:r w:rsidR="00C97511">
        <w:rPr>
          <w:lang w:val="en-GB"/>
        </w:rPr>
        <w:t>ly</w:t>
      </w:r>
      <w:r w:rsidR="008C61C7" w:rsidRPr="00777E9A">
        <w:rPr>
          <w:lang w:val="en-GB"/>
        </w:rPr>
        <w:t xml:space="preserve"> since</w:t>
      </w:r>
      <w:r w:rsidR="00217FA9" w:rsidRPr="00777E9A">
        <w:rPr>
          <w:lang w:val="en-GB"/>
        </w:rPr>
        <w:t xml:space="preserve"> 1996</w:t>
      </w:r>
      <w:r w:rsidR="008C61C7" w:rsidRPr="00777E9A">
        <w:rPr>
          <w:lang w:val="en-GB"/>
        </w:rPr>
        <w:t xml:space="preserve">, </w:t>
      </w:r>
      <w:r w:rsidR="00826581" w:rsidRPr="00777E9A">
        <w:rPr>
          <w:lang w:val="en-GB"/>
        </w:rPr>
        <w:t>but cases of rigging and forced participation (people in remote villages close to military</w:t>
      </w:r>
      <w:r w:rsidR="005859F8" w:rsidRPr="00777E9A">
        <w:rPr>
          <w:lang w:val="en-GB"/>
        </w:rPr>
        <w:t xml:space="preserve"> areas are </w:t>
      </w:r>
      <w:r w:rsidR="00AE45AB" w:rsidRPr="00777E9A">
        <w:rPr>
          <w:lang w:val="en-GB"/>
        </w:rPr>
        <w:t>‘</w:t>
      </w:r>
      <w:r w:rsidR="005859F8" w:rsidRPr="00777E9A">
        <w:rPr>
          <w:lang w:val="en-GB"/>
        </w:rPr>
        <w:t>persuaded</w:t>
      </w:r>
      <w:r w:rsidR="00AE45AB" w:rsidRPr="00777E9A">
        <w:rPr>
          <w:lang w:val="en-GB"/>
        </w:rPr>
        <w:t>’</w:t>
      </w:r>
      <w:r w:rsidR="005859F8" w:rsidRPr="00777E9A">
        <w:rPr>
          <w:lang w:val="en-GB"/>
        </w:rPr>
        <w:t xml:space="preserve"> to vote) </w:t>
      </w:r>
      <w:r w:rsidR="00826581" w:rsidRPr="00777E9A">
        <w:rPr>
          <w:lang w:val="en-GB"/>
        </w:rPr>
        <w:t>indicate their lack</w:t>
      </w:r>
      <w:r w:rsidR="005859F8" w:rsidRPr="00777E9A">
        <w:rPr>
          <w:lang w:val="en-GB"/>
        </w:rPr>
        <w:t xml:space="preserve"> of</w:t>
      </w:r>
      <w:r w:rsidR="00826581" w:rsidRPr="00777E9A">
        <w:rPr>
          <w:lang w:val="en-GB"/>
        </w:rPr>
        <w:t xml:space="preserve"> transparency</w:t>
      </w:r>
      <w:r w:rsidR="004A70B7" w:rsidRPr="00777E9A">
        <w:rPr>
          <w:lang w:val="en-GB"/>
        </w:rPr>
        <w:t>.</w:t>
      </w:r>
      <w:r w:rsidR="00A93BED" w:rsidRPr="00777E9A">
        <w:rPr>
          <w:lang w:val="en-GB"/>
        </w:rPr>
        <w:t xml:space="preserve"> Moreover, </w:t>
      </w:r>
      <w:r w:rsidR="00C97511">
        <w:rPr>
          <w:lang w:val="en-GB"/>
        </w:rPr>
        <w:t xml:space="preserve">Kashmir </w:t>
      </w:r>
      <w:r w:rsidR="004A70B7" w:rsidRPr="00777E9A">
        <w:rPr>
          <w:lang w:val="en-GB"/>
        </w:rPr>
        <w:t>na</w:t>
      </w:r>
      <w:r w:rsidR="005859F8" w:rsidRPr="00777E9A">
        <w:rPr>
          <w:lang w:val="en-GB"/>
        </w:rPr>
        <w:t>tionalist</w:t>
      </w:r>
      <w:r w:rsidR="004A70B7" w:rsidRPr="00777E9A">
        <w:rPr>
          <w:lang w:val="en-GB"/>
        </w:rPr>
        <w:t xml:space="preserve"> leaders have boycotted</w:t>
      </w:r>
      <w:r w:rsidR="001E6DA5" w:rsidRPr="00777E9A">
        <w:rPr>
          <w:lang w:val="en-GB"/>
        </w:rPr>
        <w:t xml:space="preserve"> </w:t>
      </w:r>
      <w:r w:rsidR="00C97511">
        <w:rPr>
          <w:lang w:val="en-GB"/>
        </w:rPr>
        <w:t xml:space="preserve">the </w:t>
      </w:r>
      <w:r w:rsidR="001E6DA5" w:rsidRPr="00777E9A">
        <w:rPr>
          <w:lang w:val="en-GB"/>
        </w:rPr>
        <w:t>elections</w:t>
      </w:r>
      <w:r w:rsidR="008C61C7" w:rsidRPr="00777E9A">
        <w:rPr>
          <w:lang w:val="en-GB"/>
        </w:rPr>
        <w:t>,</w:t>
      </w:r>
      <w:r w:rsidR="00A93BED" w:rsidRPr="00777E9A">
        <w:rPr>
          <w:lang w:val="en-GB"/>
        </w:rPr>
        <w:t xml:space="preserve"> and those </w:t>
      </w:r>
      <w:r w:rsidR="008C61C7" w:rsidRPr="00777E9A">
        <w:rPr>
          <w:lang w:val="en-GB"/>
        </w:rPr>
        <w:t>Kashmir-</w:t>
      </w:r>
      <w:r w:rsidR="0058315F" w:rsidRPr="00777E9A">
        <w:rPr>
          <w:lang w:val="en-GB"/>
        </w:rPr>
        <w:t>based parties</w:t>
      </w:r>
      <w:r w:rsidR="008C61C7" w:rsidRPr="00777E9A">
        <w:rPr>
          <w:lang w:val="en-GB"/>
        </w:rPr>
        <w:t xml:space="preserve"> that participate</w:t>
      </w:r>
      <w:r w:rsidR="0058315F" w:rsidRPr="00777E9A">
        <w:rPr>
          <w:lang w:val="en-GB"/>
        </w:rPr>
        <w:t xml:space="preserve"> in them, such as the NC and</w:t>
      </w:r>
      <w:r w:rsidR="005859F8" w:rsidRPr="00777E9A">
        <w:rPr>
          <w:lang w:val="en-GB"/>
        </w:rPr>
        <w:t xml:space="preserve"> the</w:t>
      </w:r>
      <w:r w:rsidR="0058315F" w:rsidRPr="00777E9A">
        <w:rPr>
          <w:lang w:val="en-GB"/>
        </w:rPr>
        <w:t xml:space="preserve"> </w:t>
      </w:r>
      <w:r w:rsidR="008C61C7" w:rsidRPr="00777E9A">
        <w:rPr>
          <w:lang w:val="en-GB"/>
        </w:rPr>
        <w:t>P</w:t>
      </w:r>
      <w:r w:rsidR="0058315F" w:rsidRPr="00777E9A">
        <w:rPr>
          <w:lang w:val="en-GB"/>
        </w:rPr>
        <w:t>DP</w:t>
      </w:r>
      <w:r w:rsidR="008C61C7" w:rsidRPr="00777E9A">
        <w:rPr>
          <w:lang w:val="en-GB"/>
        </w:rPr>
        <w:t xml:space="preserve">, usually </w:t>
      </w:r>
      <w:r w:rsidR="001E6DA5" w:rsidRPr="00777E9A">
        <w:rPr>
          <w:lang w:val="en-GB"/>
        </w:rPr>
        <w:t xml:space="preserve">remark </w:t>
      </w:r>
      <w:r w:rsidR="00A93BED" w:rsidRPr="00777E9A">
        <w:rPr>
          <w:lang w:val="en-GB"/>
        </w:rPr>
        <w:t>that elections are not for deciding the futu</w:t>
      </w:r>
      <w:r w:rsidR="00AC7715" w:rsidRPr="00777E9A">
        <w:rPr>
          <w:lang w:val="en-GB"/>
        </w:rPr>
        <w:t>re of the region but</w:t>
      </w:r>
      <w:r w:rsidR="001E6396">
        <w:rPr>
          <w:lang w:val="en-GB"/>
        </w:rPr>
        <w:t xml:space="preserve"> rather</w:t>
      </w:r>
      <w:r w:rsidR="00AC7715" w:rsidRPr="00777E9A">
        <w:rPr>
          <w:lang w:val="en-GB"/>
        </w:rPr>
        <w:t xml:space="preserve"> for addressing the most </w:t>
      </w:r>
      <w:r w:rsidR="00AC7715" w:rsidRPr="00777E9A">
        <w:rPr>
          <w:lang w:val="en-GB"/>
        </w:rPr>
        <w:lastRenderedPageBreak/>
        <w:t>immediate needs of the population.</w:t>
      </w:r>
      <w:r w:rsidR="001E6DA5" w:rsidRPr="00777E9A">
        <w:rPr>
          <w:rStyle w:val="Refdenotaalfinal"/>
          <w:lang w:val="en-GB"/>
        </w:rPr>
        <w:endnoteReference w:id="52"/>
      </w:r>
      <w:r w:rsidR="00A05FFF" w:rsidRPr="00777E9A">
        <w:rPr>
          <w:lang w:val="en-GB"/>
        </w:rPr>
        <w:t xml:space="preserve"> Hindu nationalist groups under the politica</w:t>
      </w:r>
      <w:r w:rsidR="00FF56FC" w:rsidRPr="00777E9A">
        <w:rPr>
          <w:lang w:val="en-GB"/>
        </w:rPr>
        <w:t xml:space="preserve">l umbrella of the </w:t>
      </w:r>
      <w:proofErr w:type="spellStart"/>
      <w:r w:rsidR="00FF56FC" w:rsidRPr="00777E9A">
        <w:rPr>
          <w:lang w:val="en-GB"/>
        </w:rPr>
        <w:t>B</w:t>
      </w:r>
      <w:r w:rsidR="008C61C7" w:rsidRPr="00777E9A">
        <w:rPr>
          <w:lang w:val="en-GB"/>
        </w:rPr>
        <w:t>haratiya</w:t>
      </w:r>
      <w:proofErr w:type="spellEnd"/>
      <w:r w:rsidR="008C61C7" w:rsidRPr="00777E9A">
        <w:rPr>
          <w:lang w:val="en-GB"/>
        </w:rPr>
        <w:t xml:space="preserve"> Janata Pa</w:t>
      </w:r>
      <w:r w:rsidR="006A62E7" w:rsidRPr="00777E9A">
        <w:rPr>
          <w:lang w:val="en-GB"/>
        </w:rPr>
        <w:t>rty</w:t>
      </w:r>
      <w:r w:rsidR="008C61C7" w:rsidRPr="00777E9A">
        <w:rPr>
          <w:lang w:val="en-GB"/>
        </w:rPr>
        <w:t xml:space="preserve"> (B</w:t>
      </w:r>
      <w:r w:rsidR="00FF56FC" w:rsidRPr="00777E9A">
        <w:rPr>
          <w:lang w:val="en-GB"/>
        </w:rPr>
        <w:t>JP</w:t>
      </w:r>
      <w:r w:rsidR="008C61C7" w:rsidRPr="00777E9A">
        <w:rPr>
          <w:lang w:val="en-GB"/>
        </w:rPr>
        <w:t>)</w:t>
      </w:r>
      <w:r w:rsidR="005859F8" w:rsidRPr="00777E9A">
        <w:rPr>
          <w:lang w:val="en-GB"/>
        </w:rPr>
        <w:t xml:space="preserve"> have </w:t>
      </w:r>
      <w:r w:rsidR="001E6396">
        <w:rPr>
          <w:lang w:val="en-GB"/>
        </w:rPr>
        <w:t xml:space="preserve">occasionally </w:t>
      </w:r>
      <w:r w:rsidR="005859F8" w:rsidRPr="00777E9A">
        <w:rPr>
          <w:lang w:val="en-GB"/>
        </w:rPr>
        <w:t xml:space="preserve">asked </w:t>
      </w:r>
      <w:r w:rsidR="00A05FFF" w:rsidRPr="00777E9A">
        <w:rPr>
          <w:lang w:val="en-GB"/>
        </w:rPr>
        <w:t>for the removal of the special</w:t>
      </w:r>
      <w:r w:rsidR="005859F8" w:rsidRPr="00777E9A">
        <w:rPr>
          <w:lang w:val="en-GB"/>
        </w:rPr>
        <w:t xml:space="preserve"> autonomy granted </w:t>
      </w:r>
      <w:r w:rsidR="002E7B26" w:rsidRPr="00777E9A">
        <w:rPr>
          <w:lang w:val="en-GB"/>
        </w:rPr>
        <w:t xml:space="preserve">to make Jammu and Kashmir </w:t>
      </w:r>
      <w:r w:rsidR="005859F8" w:rsidRPr="00777E9A">
        <w:rPr>
          <w:lang w:val="en-GB"/>
        </w:rPr>
        <w:t xml:space="preserve">under </w:t>
      </w:r>
      <w:r w:rsidR="0096171A" w:rsidRPr="00777E9A">
        <w:rPr>
          <w:lang w:val="en-GB"/>
        </w:rPr>
        <w:t>Article</w:t>
      </w:r>
      <w:r w:rsidR="00A05FFF" w:rsidRPr="00777E9A">
        <w:rPr>
          <w:lang w:val="en-GB"/>
        </w:rPr>
        <w:t xml:space="preserve"> 370</w:t>
      </w:r>
      <w:r w:rsidR="00FF56FC" w:rsidRPr="00777E9A">
        <w:rPr>
          <w:lang w:val="en-GB"/>
        </w:rPr>
        <w:t xml:space="preserve"> </w:t>
      </w:r>
      <w:r w:rsidR="002E7B26">
        <w:rPr>
          <w:lang w:val="en-GB"/>
        </w:rPr>
        <w:t>so that it will become like</w:t>
      </w:r>
      <w:r w:rsidR="005859F8" w:rsidRPr="00777E9A">
        <w:rPr>
          <w:lang w:val="en-GB"/>
        </w:rPr>
        <w:t xml:space="preserve"> any other</w:t>
      </w:r>
      <w:r w:rsidR="00FF56FC" w:rsidRPr="00777E9A">
        <w:rPr>
          <w:lang w:val="en-GB"/>
        </w:rPr>
        <w:t xml:space="preserve"> Indian state.</w:t>
      </w:r>
      <w:r w:rsidR="001926DD" w:rsidRPr="00777E9A">
        <w:rPr>
          <w:lang w:val="en-GB"/>
        </w:rPr>
        <w:t xml:space="preserve"> </w:t>
      </w:r>
      <w:r w:rsidR="00A17A4B" w:rsidRPr="00777E9A">
        <w:rPr>
          <w:lang w:val="en-GB"/>
        </w:rPr>
        <w:t xml:space="preserve">This demand has been a matter of debate </w:t>
      </w:r>
      <w:r w:rsidR="002E7B26">
        <w:rPr>
          <w:lang w:val="en-GB"/>
        </w:rPr>
        <w:t>after</w:t>
      </w:r>
      <w:r w:rsidR="002E7B26" w:rsidRPr="00777E9A">
        <w:rPr>
          <w:lang w:val="en-GB"/>
        </w:rPr>
        <w:t xml:space="preserve"> </w:t>
      </w:r>
      <w:r w:rsidR="00A17A4B" w:rsidRPr="00777E9A">
        <w:rPr>
          <w:lang w:val="en-GB"/>
        </w:rPr>
        <w:t xml:space="preserve">the arrival to power of the chauvinist government of Narendra Modi in 2014, but constitutionalists have given warnings about the risks of its implementation. </w:t>
      </w:r>
      <w:r w:rsidR="005859F8" w:rsidRPr="00777E9A">
        <w:rPr>
          <w:lang w:val="en-GB"/>
        </w:rPr>
        <w:t>Since</w:t>
      </w:r>
      <w:r w:rsidR="0096171A" w:rsidRPr="00777E9A">
        <w:rPr>
          <w:lang w:val="en-GB"/>
        </w:rPr>
        <w:t xml:space="preserve"> Article</w:t>
      </w:r>
      <w:r w:rsidR="00A05FFF" w:rsidRPr="00777E9A">
        <w:rPr>
          <w:lang w:val="en-GB"/>
        </w:rPr>
        <w:t xml:space="preserve"> 370 is the only</w:t>
      </w:r>
      <w:r w:rsidR="005859F8" w:rsidRPr="00777E9A">
        <w:rPr>
          <w:lang w:val="en-GB"/>
        </w:rPr>
        <w:t xml:space="preserve"> one that legally binds </w:t>
      </w:r>
      <w:r w:rsidR="00A05FFF" w:rsidRPr="00777E9A">
        <w:rPr>
          <w:lang w:val="en-GB"/>
        </w:rPr>
        <w:t>Jammu and Kashmir to India, its removal could technically grant the territory independence.</w:t>
      </w:r>
      <w:r w:rsidR="002367F0" w:rsidRPr="00777E9A">
        <w:rPr>
          <w:rStyle w:val="Refdenotaalfinal"/>
          <w:lang w:val="en-GB"/>
        </w:rPr>
        <w:endnoteReference w:id="53"/>
      </w:r>
      <w:r w:rsidR="00A05FFF" w:rsidRPr="00777E9A">
        <w:rPr>
          <w:lang w:val="en-GB"/>
        </w:rPr>
        <w:t xml:space="preserve"> </w:t>
      </w:r>
    </w:p>
    <w:p w14:paraId="2C4AC951" w14:textId="33C9EAB3" w:rsidR="002A00EC" w:rsidRPr="00777E9A" w:rsidRDefault="002E7B26" w:rsidP="00E24767">
      <w:pPr>
        <w:tabs>
          <w:tab w:val="left" w:pos="720"/>
        </w:tabs>
        <w:spacing w:line="360" w:lineRule="auto"/>
        <w:rPr>
          <w:lang w:val="en-GB"/>
        </w:rPr>
      </w:pPr>
      <w:r>
        <w:rPr>
          <w:lang w:val="en-GB"/>
        </w:rPr>
        <w:tab/>
      </w:r>
      <w:r w:rsidR="00AC7715" w:rsidRPr="00777E9A">
        <w:rPr>
          <w:lang w:val="en-GB"/>
        </w:rPr>
        <w:t>A similar situa</w:t>
      </w:r>
      <w:r w:rsidR="0060637B" w:rsidRPr="00777E9A">
        <w:rPr>
          <w:lang w:val="en-GB"/>
        </w:rPr>
        <w:t>tion can be observed in Pakista</w:t>
      </w:r>
      <w:r w:rsidR="005859F8" w:rsidRPr="00777E9A">
        <w:rPr>
          <w:lang w:val="en-GB"/>
        </w:rPr>
        <w:t>ni-</w:t>
      </w:r>
      <w:r w:rsidR="0060637B" w:rsidRPr="00777E9A">
        <w:rPr>
          <w:lang w:val="en-GB"/>
        </w:rPr>
        <w:t>controlled A</w:t>
      </w:r>
      <w:r w:rsidR="005859F8" w:rsidRPr="00777E9A">
        <w:rPr>
          <w:lang w:val="en-GB"/>
        </w:rPr>
        <w:t>JK and Gilgit-Baltistan. AJK</w:t>
      </w:r>
      <w:r w:rsidR="0060637B" w:rsidRPr="00777E9A">
        <w:rPr>
          <w:lang w:val="en-GB"/>
        </w:rPr>
        <w:t xml:space="preserve"> also</w:t>
      </w:r>
      <w:r w:rsidR="005859F8" w:rsidRPr="00777E9A">
        <w:rPr>
          <w:lang w:val="en-GB"/>
        </w:rPr>
        <w:t xml:space="preserve"> has an odd constitutional set-</w:t>
      </w:r>
      <w:r w:rsidR="0060637B" w:rsidRPr="00777E9A">
        <w:rPr>
          <w:lang w:val="en-GB"/>
        </w:rPr>
        <w:t>up</w:t>
      </w:r>
      <w:r>
        <w:rPr>
          <w:lang w:val="en-GB"/>
        </w:rPr>
        <w:t>: it is</w:t>
      </w:r>
      <w:r w:rsidR="0060637B" w:rsidRPr="00777E9A">
        <w:rPr>
          <w:lang w:val="en-GB"/>
        </w:rPr>
        <w:t xml:space="preserve"> a sort of semi-independent state with its </w:t>
      </w:r>
      <w:r w:rsidR="00940AA7" w:rsidRPr="00777E9A">
        <w:rPr>
          <w:lang w:val="en-GB"/>
        </w:rPr>
        <w:t xml:space="preserve">own </w:t>
      </w:r>
      <w:r w:rsidR="0060637B" w:rsidRPr="00777E9A">
        <w:rPr>
          <w:lang w:val="en-GB"/>
        </w:rPr>
        <w:t xml:space="preserve">constitution, but </w:t>
      </w:r>
      <w:r>
        <w:rPr>
          <w:lang w:val="en-GB"/>
        </w:rPr>
        <w:t>its</w:t>
      </w:r>
      <w:r w:rsidR="0060637B" w:rsidRPr="00777E9A">
        <w:rPr>
          <w:lang w:val="en-GB"/>
        </w:rPr>
        <w:t xml:space="preserve"> </w:t>
      </w:r>
      <w:r w:rsidR="00475CA1" w:rsidRPr="00777E9A">
        <w:rPr>
          <w:lang w:val="en-GB"/>
        </w:rPr>
        <w:t>defence</w:t>
      </w:r>
      <w:r w:rsidR="0060637B" w:rsidRPr="00777E9A">
        <w:rPr>
          <w:lang w:val="en-GB"/>
        </w:rPr>
        <w:t>, foreign affairs</w:t>
      </w:r>
      <w:r>
        <w:rPr>
          <w:lang w:val="en-GB"/>
        </w:rPr>
        <w:t>,</w:t>
      </w:r>
      <w:r w:rsidR="0060637B" w:rsidRPr="00777E9A">
        <w:rPr>
          <w:lang w:val="en-GB"/>
        </w:rPr>
        <w:t xml:space="preserve"> and communications are controlled </w:t>
      </w:r>
      <w:r w:rsidR="00940AA7" w:rsidRPr="00777E9A">
        <w:rPr>
          <w:lang w:val="en-GB"/>
        </w:rPr>
        <w:t>by Pakistan.</w:t>
      </w:r>
      <w:r w:rsidR="006544DF" w:rsidRPr="00777E9A">
        <w:rPr>
          <w:rStyle w:val="Refdenotaalfinal"/>
          <w:lang w:val="en-GB"/>
        </w:rPr>
        <w:endnoteReference w:id="54"/>
      </w:r>
      <w:r w:rsidR="00105554" w:rsidRPr="00777E9A">
        <w:rPr>
          <w:lang w:val="en-GB"/>
        </w:rPr>
        <w:t xml:space="preserve"> The reason for t</w:t>
      </w:r>
      <w:r w:rsidR="00826581" w:rsidRPr="00777E9A">
        <w:rPr>
          <w:lang w:val="en-GB"/>
        </w:rPr>
        <w:t>his is that AJK is considered</w:t>
      </w:r>
      <w:r w:rsidR="00A847C8" w:rsidRPr="00777E9A">
        <w:rPr>
          <w:lang w:val="en-GB"/>
        </w:rPr>
        <w:t xml:space="preserve"> to be a</w:t>
      </w:r>
      <w:r w:rsidR="00105554" w:rsidRPr="00777E9A">
        <w:rPr>
          <w:lang w:val="en-GB"/>
        </w:rPr>
        <w:t xml:space="preserve"> territory for </w:t>
      </w:r>
      <w:r w:rsidR="00AE45AB" w:rsidRPr="00777E9A">
        <w:rPr>
          <w:lang w:val="en-GB"/>
        </w:rPr>
        <w:t>‘</w:t>
      </w:r>
      <w:r w:rsidR="00105554" w:rsidRPr="00777E9A">
        <w:rPr>
          <w:lang w:val="en-GB"/>
        </w:rPr>
        <w:t>exiled</w:t>
      </w:r>
      <w:r w:rsidR="00AE45AB" w:rsidRPr="00777E9A">
        <w:rPr>
          <w:lang w:val="en-GB"/>
        </w:rPr>
        <w:t>’</w:t>
      </w:r>
      <w:r w:rsidR="00105554" w:rsidRPr="00777E9A">
        <w:rPr>
          <w:lang w:val="en-GB"/>
        </w:rPr>
        <w:t xml:space="preserve"> Kashmiris, and its government functions </w:t>
      </w:r>
      <w:r w:rsidR="00291E7F">
        <w:rPr>
          <w:lang w:val="en-GB"/>
        </w:rPr>
        <w:t>according to</w:t>
      </w:r>
      <w:r w:rsidR="00105554" w:rsidRPr="00777E9A">
        <w:rPr>
          <w:lang w:val="en-GB"/>
        </w:rPr>
        <w:t xml:space="preserve"> this premise, but its future has</w:t>
      </w:r>
      <w:r w:rsidR="00A847C8" w:rsidRPr="00777E9A">
        <w:rPr>
          <w:lang w:val="en-GB"/>
        </w:rPr>
        <w:t xml:space="preserve"> to be determined</w:t>
      </w:r>
      <w:r w:rsidR="00826581" w:rsidRPr="00777E9A">
        <w:rPr>
          <w:lang w:val="en-GB"/>
        </w:rPr>
        <w:t xml:space="preserve"> along with that of</w:t>
      </w:r>
      <w:r w:rsidR="00105554" w:rsidRPr="00777E9A">
        <w:rPr>
          <w:lang w:val="en-GB"/>
        </w:rPr>
        <w:t xml:space="preserve"> Indian Kashmir.</w:t>
      </w:r>
      <w:r w:rsidR="006544DF" w:rsidRPr="00777E9A">
        <w:rPr>
          <w:lang w:val="en-GB"/>
        </w:rPr>
        <w:t xml:space="preserve"> This</w:t>
      </w:r>
      <w:r w:rsidR="005D179F" w:rsidRPr="00777E9A">
        <w:rPr>
          <w:lang w:val="en-GB"/>
        </w:rPr>
        <w:t xml:space="preserve"> </w:t>
      </w:r>
      <w:r w:rsidR="00105554" w:rsidRPr="00777E9A">
        <w:rPr>
          <w:lang w:val="en-GB"/>
        </w:rPr>
        <w:t>constitutional arrangement</w:t>
      </w:r>
      <w:r w:rsidR="005D179F" w:rsidRPr="00777E9A">
        <w:rPr>
          <w:lang w:val="en-GB"/>
        </w:rPr>
        <w:t xml:space="preserve"> has nothing to do with the practice</w:t>
      </w:r>
      <w:r w:rsidR="00291E7F">
        <w:rPr>
          <w:lang w:val="en-GB"/>
        </w:rPr>
        <w:t>, however:</w:t>
      </w:r>
      <w:r w:rsidR="005D179F" w:rsidRPr="00777E9A">
        <w:rPr>
          <w:lang w:val="en-GB"/>
        </w:rPr>
        <w:t xml:space="preserve"> the Pakistani establishment oversees </w:t>
      </w:r>
      <w:r w:rsidR="00105554" w:rsidRPr="00777E9A">
        <w:rPr>
          <w:lang w:val="en-GB"/>
        </w:rPr>
        <w:t>all affairs in AJK</w:t>
      </w:r>
      <w:r w:rsidR="00A05DAB" w:rsidRPr="00777E9A">
        <w:rPr>
          <w:lang w:val="en-GB"/>
        </w:rPr>
        <w:t>, as I observed</w:t>
      </w:r>
      <w:r w:rsidR="00A847C8" w:rsidRPr="00777E9A">
        <w:rPr>
          <w:lang w:val="en-GB"/>
        </w:rPr>
        <w:t xml:space="preserve"> during</w:t>
      </w:r>
      <w:r w:rsidR="005D179F" w:rsidRPr="00777E9A">
        <w:rPr>
          <w:lang w:val="en-GB"/>
        </w:rPr>
        <w:t xml:space="preserve"> a few interviews conducted with mid-ra</w:t>
      </w:r>
      <w:r w:rsidR="002A279E" w:rsidRPr="00777E9A">
        <w:rPr>
          <w:lang w:val="en-GB"/>
        </w:rPr>
        <w:t>nge officers of the Azad Kashmir</w:t>
      </w:r>
      <w:r w:rsidR="005D179F" w:rsidRPr="00777E9A">
        <w:rPr>
          <w:lang w:val="en-GB"/>
        </w:rPr>
        <w:t xml:space="preserve"> </w:t>
      </w:r>
      <w:r w:rsidR="00674560" w:rsidRPr="00777E9A">
        <w:rPr>
          <w:lang w:val="en-GB"/>
        </w:rPr>
        <w:t>G</w:t>
      </w:r>
      <w:r w:rsidR="005D179F" w:rsidRPr="00777E9A">
        <w:rPr>
          <w:lang w:val="en-GB"/>
        </w:rPr>
        <w:t>overnment in Muzaffarabad in March 2010</w:t>
      </w:r>
      <w:r w:rsidR="006544DF" w:rsidRPr="00777E9A">
        <w:rPr>
          <w:lang w:val="en-GB"/>
        </w:rPr>
        <w:t xml:space="preserve">. Dissent </w:t>
      </w:r>
      <w:r w:rsidR="00CD561E">
        <w:rPr>
          <w:lang w:val="en-GB"/>
        </w:rPr>
        <w:t>concerning</w:t>
      </w:r>
      <w:r w:rsidR="00CD561E" w:rsidRPr="00777E9A">
        <w:rPr>
          <w:lang w:val="en-GB"/>
        </w:rPr>
        <w:t xml:space="preserve"> </w:t>
      </w:r>
      <w:r w:rsidR="005D179F" w:rsidRPr="00777E9A">
        <w:rPr>
          <w:lang w:val="en-GB"/>
        </w:rPr>
        <w:t>Pakistan</w:t>
      </w:r>
      <w:r w:rsidR="00CD561E">
        <w:rPr>
          <w:lang w:val="en-GB"/>
        </w:rPr>
        <w:t>’s</w:t>
      </w:r>
      <w:r w:rsidR="00A847C8" w:rsidRPr="00777E9A">
        <w:rPr>
          <w:lang w:val="en-GB"/>
        </w:rPr>
        <w:t xml:space="preserve"> </w:t>
      </w:r>
      <w:r w:rsidR="00105554" w:rsidRPr="00777E9A">
        <w:rPr>
          <w:lang w:val="en-GB"/>
        </w:rPr>
        <w:t xml:space="preserve">interference in </w:t>
      </w:r>
      <w:r w:rsidR="00AE45AB" w:rsidRPr="00777E9A">
        <w:rPr>
          <w:lang w:val="en-GB"/>
        </w:rPr>
        <w:t>‘</w:t>
      </w:r>
      <w:r w:rsidR="00105554" w:rsidRPr="00777E9A">
        <w:rPr>
          <w:lang w:val="en-GB"/>
        </w:rPr>
        <w:t>domestic</w:t>
      </w:r>
      <w:r w:rsidR="00AE45AB" w:rsidRPr="00777E9A">
        <w:rPr>
          <w:lang w:val="en-GB"/>
        </w:rPr>
        <w:t>’</w:t>
      </w:r>
      <w:r w:rsidR="00105554" w:rsidRPr="00777E9A">
        <w:rPr>
          <w:lang w:val="en-GB"/>
        </w:rPr>
        <w:t xml:space="preserve"> affairs</w:t>
      </w:r>
      <w:r w:rsidR="00A847C8" w:rsidRPr="00777E9A">
        <w:rPr>
          <w:lang w:val="en-GB"/>
        </w:rPr>
        <w:t xml:space="preserve"> was subtly</w:t>
      </w:r>
      <w:r w:rsidR="005D179F" w:rsidRPr="00777E9A">
        <w:rPr>
          <w:lang w:val="en-GB"/>
        </w:rPr>
        <w:t xml:space="preserve"> expressed</w:t>
      </w:r>
      <w:r w:rsidR="00826581" w:rsidRPr="00777E9A">
        <w:rPr>
          <w:lang w:val="en-GB"/>
        </w:rPr>
        <w:t xml:space="preserve"> </w:t>
      </w:r>
      <w:r w:rsidR="00CD561E">
        <w:rPr>
          <w:lang w:val="en-GB"/>
        </w:rPr>
        <w:t>through</w:t>
      </w:r>
      <w:r w:rsidR="00CD561E" w:rsidRPr="00777E9A">
        <w:rPr>
          <w:lang w:val="en-GB"/>
        </w:rPr>
        <w:t xml:space="preserve"> </w:t>
      </w:r>
      <w:r w:rsidR="00826581" w:rsidRPr="00777E9A">
        <w:rPr>
          <w:lang w:val="en-GB"/>
        </w:rPr>
        <w:t>cases regarding</w:t>
      </w:r>
      <w:r w:rsidR="005D179F" w:rsidRPr="00777E9A">
        <w:rPr>
          <w:lang w:val="en-GB"/>
        </w:rPr>
        <w:t xml:space="preserve"> development projects such as the </w:t>
      </w:r>
      <w:proofErr w:type="spellStart"/>
      <w:r w:rsidR="005D179F" w:rsidRPr="00777E9A">
        <w:rPr>
          <w:lang w:val="en-GB"/>
        </w:rPr>
        <w:t>Neelum</w:t>
      </w:r>
      <w:proofErr w:type="spellEnd"/>
      <w:r w:rsidR="005D179F" w:rsidRPr="00777E9A">
        <w:rPr>
          <w:lang w:val="en-GB"/>
        </w:rPr>
        <w:t>-</w:t>
      </w:r>
      <w:r w:rsidR="005D73F4" w:rsidRPr="00777E9A">
        <w:rPr>
          <w:lang w:val="en-GB"/>
        </w:rPr>
        <w:t>Jhelum</w:t>
      </w:r>
      <w:r w:rsidR="008F2E0F" w:rsidRPr="00777E9A">
        <w:rPr>
          <w:lang w:val="en-GB"/>
        </w:rPr>
        <w:t xml:space="preserve"> d</w:t>
      </w:r>
      <w:r w:rsidR="005D179F" w:rsidRPr="00777E9A">
        <w:rPr>
          <w:lang w:val="en-GB"/>
        </w:rPr>
        <w:t>am.</w:t>
      </w:r>
      <w:r w:rsidR="006544DF" w:rsidRPr="00777E9A">
        <w:rPr>
          <w:rStyle w:val="Refdenotaalfinal"/>
          <w:lang w:val="en-GB"/>
        </w:rPr>
        <w:endnoteReference w:id="55"/>
      </w:r>
      <w:r w:rsidR="00816F57" w:rsidRPr="00777E9A">
        <w:rPr>
          <w:lang w:val="en-GB"/>
        </w:rPr>
        <w:t xml:space="preserve"> </w:t>
      </w:r>
      <w:r w:rsidR="00826581" w:rsidRPr="00777E9A">
        <w:rPr>
          <w:lang w:val="en-GB"/>
        </w:rPr>
        <w:t xml:space="preserve">Moreover, the Pakistani </w:t>
      </w:r>
      <w:r w:rsidR="00770453">
        <w:rPr>
          <w:lang w:val="en-GB"/>
        </w:rPr>
        <w:t>G</w:t>
      </w:r>
      <w:r w:rsidR="00826581" w:rsidRPr="00777E9A">
        <w:rPr>
          <w:lang w:val="en-GB"/>
        </w:rPr>
        <w:t>overnment often argues that</w:t>
      </w:r>
      <w:r w:rsidR="00105554" w:rsidRPr="00777E9A">
        <w:rPr>
          <w:lang w:val="en-GB"/>
        </w:rPr>
        <w:t xml:space="preserve"> Azad Kashmir</w:t>
      </w:r>
      <w:r w:rsidR="00826581" w:rsidRPr="00777E9A">
        <w:rPr>
          <w:lang w:val="en-GB"/>
        </w:rPr>
        <w:t xml:space="preserve">, unlike the Kashmir Valley, </w:t>
      </w:r>
      <w:r w:rsidR="005D73F4" w:rsidRPr="00777E9A">
        <w:rPr>
          <w:lang w:val="en-GB"/>
        </w:rPr>
        <w:t>is not militar</w:t>
      </w:r>
      <w:r w:rsidR="008D565C" w:rsidRPr="00777E9A">
        <w:rPr>
          <w:lang w:val="en-GB"/>
        </w:rPr>
        <w:t>ize</w:t>
      </w:r>
      <w:r w:rsidR="00105554" w:rsidRPr="00777E9A">
        <w:rPr>
          <w:lang w:val="en-GB"/>
        </w:rPr>
        <w:t>d</w:t>
      </w:r>
      <w:r w:rsidR="00D83342">
        <w:rPr>
          <w:lang w:val="en-GB"/>
        </w:rPr>
        <w:t xml:space="preserve"> (</w:t>
      </w:r>
      <w:r w:rsidR="00820D37">
        <w:rPr>
          <w:lang w:val="en-GB"/>
        </w:rPr>
        <w:t xml:space="preserve">understood as </w:t>
      </w:r>
      <w:r w:rsidR="00D83342">
        <w:rPr>
          <w:lang w:val="en-GB"/>
        </w:rPr>
        <w:t>the display of military and the paramilitary in the public space)</w:t>
      </w:r>
      <w:r w:rsidR="001926DD" w:rsidRPr="00777E9A">
        <w:rPr>
          <w:lang w:val="en-GB"/>
        </w:rPr>
        <w:t>,</w:t>
      </w:r>
      <w:r w:rsidR="00105554" w:rsidRPr="00777E9A">
        <w:rPr>
          <w:lang w:val="en-GB"/>
        </w:rPr>
        <w:t xml:space="preserve"> but a more appropriate reading would be</w:t>
      </w:r>
      <w:r w:rsidR="00A847C8" w:rsidRPr="00777E9A">
        <w:rPr>
          <w:lang w:val="en-GB"/>
        </w:rPr>
        <w:t xml:space="preserve"> that</w:t>
      </w:r>
      <w:r w:rsidR="00105554" w:rsidRPr="00777E9A">
        <w:rPr>
          <w:lang w:val="en-GB"/>
        </w:rPr>
        <w:t xml:space="preserve"> </w:t>
      </w:r>
      <w:r w:rsidR="00E83365" w:rsidRPr="00777E9A">
        <w:rPr>
          <w:lang w:val="en-GB"/>
        </w:rPr>
        <w:t>in AJK the control of the population is</w:t>
      </w:r>
      <w:r w:rsidR="00ED3CF9" w:rsidRPr="00777E9A">
        <w:rPr>
          <w:lang w:val="en-GB"/>
        </w:rPr>
        <w:t xml:space="preserve"> tightly exercised by</w:t>
      </w:r>
      <w:r w:rsidR="00820D37">
        <w:rPr>
          <w:lang w:val="en-GB"/>
        </w:rPr>
        <w:t xml:space="preserve"> mainly</w:t>
      </w:r>
      <w:r w:rsidR="00ED3CF9" w:rsidRPr="00777E9A">
        <w:rPr>
          <w:lang w:val="en-GB"/>
        </w:rPr>
        <w:t xml:space="preserve"> men who do not necessar</w:t>
      </w:r>
      <w:r w:rsidR="00CD561E">
        <w:rPr>
          <w:lang w:val="en-GB"/>
        </w:rPr>
        <w:t>il</w:t>
      </w:r>
      <w:r w:rsidR="00ED3CF9" w:rsidRPr="00777E9A">
        <w:rPr>
          <w:lang w:val="en-GB"/>
        </w:rPr>
        <w:t>y wear army uniforms. At least in urban spaces</w:t>
      </w:r>
      <w:r w:rsidR="005D73F4" w:rsidRPr="00777E9A">
        <w:rPr>
          <w:lang w:val="en-GB"/>
        </w:rPr>
        <w:t>, intelligence agents monitor the population in plainclothes and r</w:t>
      </w:r>
      <w:r w:rsidR="000D18C1" w:rsidRPr="00777E9A">
        <w:rPr>
          <w:lang w:val="en-GB"/>
        </w:rPr>
        <w:t>ide</w:t>
      </w:r>
      <w:r w:rsidR="00105554" w:rsidRPr="00777E9A">
        <w:rPr>
          <w:lang w:val="en-GB"/>
        </w:rPr>
        <w:t xml:space="preserve"> </w:t>
      </w:r>
      <w:r w:rsidR="002A279E" w:rsidRPr="00777E9A">
        <w:rPr>
          <w:lang w:val="en-GB"/>
        </w:rPr>
        <w:t>motor</w:t>
      </w:r>
      <w:r w:rsidR="00105554" w:rsidRPr="00777E9A">
        <w:rPr>
          <w:lang w:val="en-GB"/>
        </w:rPr>
        <w:t>bikes</w:t>
      </w:r>
      <w:r w:rsidR="00A847C8" w:rsidRPr="00777E9A">
        <w:rPr>
          <w:lang w:val="en-GB"/>
        </w:rPr>
        <w:t xml:space="preserve"> to check what people do and</w:t>
      </w:r>
      <w:r w:rsidR="005375FD" w:rsidRPr="00777E9A">
        <w:rPr>
          <w:lang w:val="en-GB"/>
        </w:rPr>
        <w:t xml:space="preserve"> sa</w:t>
      </w:r>
      <w:r w:rsidR="001D2203" w:rsidRPr="00777E9A">
        <w:rPr>
          <w:lang w:val="en-GB"/>
        </w:rPr>
        <w:t>y</w:t>
      </w:r>
      <w:r w:rsidR="00105554" w:rsidRPr="00777E9A">
        <w:rPr>
          <w:lang w:val="en-GB"/>
        </w:rPr>
        <w:t>.</w:t>
      </w:r>
      <w:r w:rsidR="0021743A" w:rsidRPr="00777E9A">
        <w:rPr>
          <w:rStyle w:val="Refdenotaalfinal"/>
          <w:lang w:val="en-GB"/>
        </w:rPr>
        <w:endnoteReference w:id="56"/>
      </w:r>
    </w:p>
    <w:p w14:paraId="4C19EA4A" w14:textId="1BE67186" w:rsidR="00F77E39" w:rsidRPr="00777E9A" w:rsidRDefault="00CD561E" w:rsidP="00E24767">
      <w:pPr>
        <w:tabs>
          <w:tab w:val="left" w:pos="720"/>
        </w:tabs>
        <w:spacing w:line="360" w:lineRule="auto"/>
        <w:rPr>
          <w:lang w:val="en-GB"/>
        </w:rPr>
      </w:pPr>
      <w:r>
        <w:rPr>
          <w:lang w:val="en-GB"/>
        </w:rPr>
        <w:tab/>
      </w:r>
      <w:r w:rsidR="002A00EC" w:rsidRPr="00777E9A">
        <w:rPr>
          <w:lang w:val="en-GB"/>
        </w:rPr>
        <w:t>Gilgit-Baltistan has the most uncertain constitutional status</w:t>
      </w:r>
      <w:r w:rsidR="000D18C1" w:rsidRPr="00777E9A">
        <w:rPr>
          <w:lang w:val="en-GB"/>
        </w:rPr>
        <w:t xml:space="preserve"> of </w:t>
      </w:r>
      <w:r>
        <w:rPr>
          <w:lang w:val="en-GB"/>
        </w:rPr>
        <w:t xml:space="preserve">all </w:t>
      </w:r>
      <w:r w:rsidR="000D18C1" w:rsidRPr="00777E9A">
        <w:rPr>
          <w:lang w:val="en-GB"/>
        </w:rPr>
        <w:t>the</w:t>
      </w:r>
      <w:r w:rsidR="00E2342C" w:rsidRPr="00777E9A">
        <w:rPr>
          <w:lang w:val="en-GB"/>
        </w:rPr>
        <w:t xml:space="preserve"> Kashmir</w:t>
      </w:r>
      <w:r w:rsidR="000D18C1" w:rsidRPr="00777E9A">
        <w:rPr>
          <w:lang w:val="en-GB"/>
        </w:rPr>
        <w:t xml:space="preserve"> divided territories, despite</w:t>
      </w:r>
      <w:r w:rsidR="00A847C8" w:rsidRPr="00777E9A">
        <w:rPr>
          <w:lang w:val="en-GB"/>
        </w:rPr>
        <w:t xml:space="preserve"> the fact</w:t>
      </w:r>
      <w:r w:rsidR="00826581" w:rsidRPr="00777E9A">
        <w:rPr>
          <w:lang w:val="en-GB"/>
        </w:rPr>
        <w:t xml:space="preserve"> that</w:t>
      </w:r>
      <w:r w:rsidR="00E2342C" w:rsidRPr="00777E9A">
        <w:rPr>
          <w:lang w:val="en-GB"/>
        </w:rPr>
        <w:t xml:space="preserve"> local </w:t>
      </w:r>
      <w:r w:rsidR="000D18C1" w:rsidRPr="00777E9A">
        <w:rPr>
          <w:lang w:val="en-GB"/>
        </w:rPr>
        <w:t>bureaucrats</w:t>
      </w:r>
      <w:r w:rsidR="00722C43" w:rsidRPr="00777E9A">
        <w:rPr>
          <w:lang w:val="en-GB"/>
        </w:rPr>
        <w:t xml:space="preserve"> there</w:t>
      </w:r>
      <w:r w:rsidR="000D18C1" w:rsidRPr="00777E9A">
        <w:rPr>
          <w:lang w:val="en-GB"/>
        </w:rPr>
        <w:t xml:space="preserve"> informally</w:t>
      </w:r>
      <w:r w:rsidR="006A169F" w:rsidRPr="00777E9A">
        <w:rPr>
          <w:lang w:val="en-GB"/>
        </w:rPr>
        <w:t xml:space="preserve"> refer </w:t>
      </w:r>
      <w:r w:rsidR="000D18C1" w:rsidRPr="00777E9A">
        <w:rPr>
          <w:lang w:val="en-GB"/>
        </w:rPr>
        <w:t xml:space="preserve">to it </w:t>
      </w:r>
      <w:r w:rsidR="006A169F" w:rsidRPr="00777E9A">
        <w:rPr>
          <w:lang w:val="en-GB"/>
        </w:rPr>
        <w:t>as a pro</w:t>
      </w:r>
      <w:r w:rsidR="000D18C1" w:rsidRPr="00777E9A">
        <w:rPr>
          <w:lang w:val="en-GB"/>
        </w:rPr>
        <w:t>vince</w:t>
      </w:r>
      <w:r>
        <w:rPr>
          <w:lang w:val="en-GB"/>
        </w:rPr>
        <w:t xml:space="preserve"> of Pakistan</w:t>
      </w:r>
      <w:r w:rsidR="000D18C1" w:rsidRPr="00777E9A">
        <w:rPr>
          <w:lang w:val="en-GB"/>
        </w:rPr>
        <w:t>.</w:t>
      </w:r>
      <w:r w:rsidR="00510A43" w:rsidRPr="00777E9A">
        <w:rPr>
          <w:lang w:val="en-GB"/>
        </w:rPr>
        <w:t xml:space="preserve"> As mentioned above, the region was governed through a colonial form of administration until 197</w:t>
      </w:r>
      <w:r w:rsidR="00816F57" w:rsidRPr="00777E9A">
        <w:rPr>
          <w:lang w:val="en-GB"/>
        </w:rPr>
        <w:t>3</w:t>
      </w:r>
      <w:r w:rsidR="001926DD" w:rsidRPr="00777E9A">
        <w:rPr>
          <w:lang w:val="en-GB"/>
        </w:rPr>
        <w:t>,</w:t>
      </w:r>
      <w:r w:rsidR="00722C43" w:rsidRPr="00777E9A">
        <w:rPr>
          <w:lang w:val="en-GB"/>
        </w:rPr>
        <w:t xml:space="preserve"> and gradually a regional administrative body was developed through executive orders </w:t>
      </w:r>
      <w:r w:rsidR="00722C43" w:rsidRPr="004015F6">
        <w:rPr>
          <w:lang w:val="en-GB"/>
        </w:rPr>
        <w:t>by the</w:t>
      </w:r>
      <w:r w:rsidR="003C03DF" w:rsidRPr="004015F6">
        <w:rPr>
          <w:lang w:val="en-GB"/>
        </w:rPr>
        <w:t xml:space="preserve"> successive</w:t>
      </w:r>
      <w:r w:rsidR="00722C43" w:rsidRPr="004015F6">
        <w:rPr>
          <w:lang w:val="en-GB"/>
        </w:rPr>
        <w:t xml:space="preserve"> Pakistani president</w:t>
      </w:r>
      <w:r w:rsidR="003C03DF" w:rsidRPr="004015F6">
        <w:rPr>
          <w:lang w:val="en-GB"/>
        </w:rPr>
        <w:t>s</w:t>
      </w:r>
      <w:r w:rsidR="00722C43" w:rsidRPr="004015F6">
        <w:rPr>
          <w:lang w:val="en-GB"/>
        </w:rPr>
        <w:t xml:space="preserve"> </w:t>
      </w:r>
      <w:r w:rsidR="003C03DF" w:rsidRPr="004015F6">
        <w:rPr>
          <w:lang w:val="en-GB"/>
        </w:rPr>
        <w:t>(</w:t>
      </w:r>
      <w:r w:rsidR="00722C43" w:rsidRPr="004015F6">
        <w:rPr>
          <w:lang w:val="en-GB"/>
        </w:rPr>
        <w:t>in charge</w:t>
      </w:r>
      <w:r w:rsidR="003C03DF" w:rsidRPr="004015F6">
        <w:rPr>
          <w:lang w:val="en-GB"/>
        </w:rPr>
        <w:t>)</w:t>
      </w:r>
      <w:r w:rsidR="00722C43" w:rsidRPr="004015F6">
        <w:rPr>
          <w:lang w:val="en-GB"/>
        </w:rPr>
        <w:t xml:space="preserve"> but </w:t>
      </w:r>
      <w:r w:rsidRPr="004015F6">
        <w:rPr>
          <w:lang w:val="en-GB"/>
        </w:rPr>
        <w:t>this</w:t>
      </w:r>
      <w:r>
        <w:rPr>
          <w:lang w:val="en-GB"/>
        </w:rPr>
        <w:t xml:space="preserve"> administrative body was given only </w:t>
      </w:r>
      <w:r w:rsidR="00722C43" w:rsidRPr="00777E9A">
        <w:rPr>
          <w:lang w:val="en-GB"/>
        </w:rPr>
        <w:t>very limited powers. The</w:t>
      </w:r>
      <w:r w:rsidR="00774EE2" w:rsidRPr="00777E9A">
        <w:rPr>
          <w:lang w:val="en-GB"/>
        </w:rPr>
        <w:t xml:space="preserve"> </w:t>
      </w:r>
      <w:r w:rsidR="00722C43" w:rsidRPr="00777E9A">
        <w:rPr>
          <w:lang w:val="en-GB"/>
        </w:rPr>
        <w:t>2009 Gilgit-Baltistan Empowerment and Self-Governance Order</w:t>
      </w:r>
      <w:r w:rsidR="00774EE2" w:rsidRPr="00777E9A">
        <w:rPr>
          <w:lang w:val="en-GB"/>
        </w:rPr>
        <w:t xml:space="preserve"> </w:t>
      </w:r>
      <w:r w:rsidR="00273095" w:rsidRPr="00777E9A">
        <w:rPr>
          <w:lang w:val="en-GB"/>
        </w:rPr>
        <w:t>equate</w:t>
      </w:r>
      <w:r w:rsidR="00774EE2" w:rsidRPr="00777E9A">
        <w:rPr>
          <w:lang w:val="en-GB"/>
        </w:rPr>
        <w:t>d</w:t>
      </w:r>
      <w:r w:rsidR="00273095" w:rsidRPr="00777E9A">
        <w:rPr>
          <w:lang w:val="en-GB"/>
        </w:rPr>
        <w:t xml:space="preserve"> some</w:t>
      </w:r>
      <w:r w:rsidR="006A169F" w:rsidRPr="00777E9A">
        <w:rPr>
          <w:lang w:val="en-GB"/>
        </w:rPr>
        <w:t xml:space="preserve"> administrative figu</w:t>
      </w:r>
      <w:r w:rsidR="00A847C8" w:rsidRPr="00777E9A">
        <w:rPr>
          <w:lang w:val="en-GB"/>
        </w:rPr>
        <w:t xml:space="preserve">res such as </w:t>
      </w:r>
      <w:r w:rsidR="00415E2D">
        <w:rPr>
          <w:lang w:val="en-GB"/>
        </w:rPr>
        <w:t xml:space="preserve">the </w:t>
      </w:r>
      <w:r w:rsidR="00A847C8" w:rsidRPr="00777E9A">
        <w:rPr>
          <w:lang w:val="en-GB"/>
        </w:rPr>
        <w:t>chief minister</w:t>
      </w:r>
      <w:r w:rsidR="000D18C1" w:rsidRPr="00777E9A">
        <w:rPr>
          <w:lang w:val="en-GB"/>
        </w:rPr>
        <w:t xml:space="preserve"> and institutions such as the </w:t>
      </w:r>
      <w:r w:rsidR="006A169F" w:rsidRPr="00777E9A">
        <w:rPr>
          <w:lang w:val="en-GB"/>
        </w:rPr>
        <w:t>Appella</w:t>
      </w:r>
      <w:r w:rsidR="00A847C8" w:rsidRPr="00777E9A">
        <w:rPr>
          <w:lang w:val="en-GB"/>
        </w:rPr>
        <w:t xml:space="preserve">te Supreme Court </w:t>
      </w:r>
      <w:r w:rsidR="000D18C1" w:rsidRPr="00777E9A">
        <w:rPr>
          <w:lang w:val="en-GB"/>
        </w:rPr>
        <w:t>with existing ones in the</w:t>
      </w:r>
      <w:r w:rsidR="00937A09" w:rsidRPr="00777E9A">
        <w:rPr>
          <w:lang w:val="en-GB"/>
        </w:rPr>
        <w:t xml:space="preserve"> Pakistani</w:t>
      </w:r>
      <w:r w:rsidR="000D18C1" w:rsidRPr="00777E9A">
        <w:rPr>
          <w:lang w:val="en-GB"/>
        </w:rPr>
        <w:t xml:space="preserve"> provinces</w:t>
      </w:r>
      <w:r w:rsidR="00A847C8" w:rsidRPr="00777E9A">
        <w:rPr>
          <w:lang w:val="en-GB"/>
        </w:rPr>
        <w:t>.</w:t>
      </w:r>
      <w:r w:rsidR="00105554" w:rsidRPr="00777E9A">
        <w:rPr>
          <w:lang w:val="en-GB"/>
        </w:rPr>
        <w:t xml:space="preserve"> </w:t>
      </w:r>
      <w:r w:rsidR="001B44F4" w:rsidRPr="00777E9A">
        <w:rPr>
          <w:lang w:val="en-GB"/>
        </w:rPr>
        <w:t xml:space="preserve">The latest changes were introduced under </w:t>
      </w:r>
      <w:r w:rsidR="00774EE2" w:rsidRPr="00777E9A">
        <w:rPr>
          <w:lang w:val="en-GB"/>
        </w:rPr>
        <w:t>the Gilgit-Baltistan Government Order 2018</w:t>
      </w:r>
      <w:r w:rsidR="00415E2D">
        <w:rPr>
          <w:lang w:val="en-GB"/>
        </w:rPr>
        <w:t>, which</w:t>
      </w:r>
      <w:r w:rsidR="00774EE2" w:rsidRPr="00777E9A">
        <w:rPr>
          <w:lang w:val="en-GB"/>
        </w:rPr>
        <w:t xml:space="preserve"> eliminated the Gilgit-Baltistan Council</w:t>
      </w:r>
      <w:r w:rsidR="00913E3C" w:rsidRPr="00777E9A">
        <w:rPr>
          <w:lang w:val="en-GB"/>
        </w:rPr>
        <w:t xml:space="preserve"> </w:t>
      </w:r>
      <w:r w:rsidR="00913E3C" w:rsidRPr="00777E9A">
        <w:rPr>
          <w:lang w:val="en-GB"/>
        </w:rPr>
        <w:lastRenderedPageBreak/>
        <w:t xml:space="preserve">and </w:t>
      </w:r>
      <w:r w:rsidR="00774EE2" w:rsidRPr="00777E9A">
        <w:rPr>
          <w:lang w:val="en-GB"/>
        </w:rPr>
        <w:t>reinforced the powers of the Chief Minister,</w:t>
      </w:r>
      <w:r w:rsidR="00913E3C" w:rsidRPr="00777E9A">
        <w:rPr>
          <w:lang w:val="en-GB"/>
        </w:rPr>
        <w:t xml:space="preserve"> among other modifications, but the ord</w:t>
      </w:r>
      <w:r w:rsidR="00906898" w:rsidRPr="00777E9A">
        <w:rPr>
          <w:lang w:val="en-GB"/>
        </w:rPr>
        <w:t>er fail</w:t>
      </w:r>
      <w:r w:rsidR="00415E2D">
        <w:rPr>
          <w:lang w:val="en-GB"/>
        </w:rPr>
        <w:t>ed</w:t>
      </w:r>
      <w:r w:rsidR="00906898" w:rsidRPr="00777E9A">
        <w:rPr>
          <w:lang w:val="en-GB"/>
        </w:rPr>
        <w:t xml:space="preserve"> to address</w:t>
      </w:r>
      <w:r w:rsidR="00913E3C" w:rsidRPr="00777E9A">
        <w:rPr>
          <w:lang w:val="en-GB"/>
        </w:rPr>
        <w:t xml:space="preserve"> the most controversial issues</w:t>
      </w:r>
      <w:r w:rsidR="00FB15B1" w:rsidRPr="00777E9A">
        <w:rPr>
          <w:lang w:val="en-GB"/>
        </w:rPr>
        <w:t>.</w:t>
      </w:r>
      <w:r w:rsidR="00913E3C" w:rsidRPr="00777E9A">
        <w:rPr>
          <w:rStyle w:val="Refdenotaalfinal"/>
          <w:lang w:val="en-GB"/>
        </w:rPr>
        <w:endnoteReference w:id="57"/>
      </w:r>
      <w:r w:rsidR="00774EE2" w:rsidRPr="00777E9A">
        <w:rPr>
          <w:lang w:val="en-GB"/>
        </w:rPr>
        <w:t xml:space="preserve"> </w:t>
      </w:r>
      <w:r w:rsidR="00913E3C" w:rsidRPr="00777E9A">
        <w:rPr>
          <w:lang w:val="en-GB"/>
        </w:rPr>
        <w:t>L</w:t>
      </w:r>
      <w:r w:rsidR="00B60917" w:rsidRPr="00777E9A">
        <w:rPr>
          <w:lang w:val="en-GB"/>
        </w:rPr>
        <w:t>ocal inhabitants</w:t>
      </w:r>
      <w:r w:rsidR="00DD4198" w:rsidRPr="00777E9A">
        <w:rPr>
          <w:lang w:val="en-GB"/>
        </w:rPr>
        <w:t xml:space="preserve"> question this</w:t>
      </w:r>
      <w:r w:rsidR="00913E3C" w:rsidRPr="00777E9A">
        <w:rPr>
          <w:lang w:val="en-GB"/>
        </w:rPr>
        <w:t xml:space="preserve"> legislation</w:t>
      </w:r>
      <w:r w:rsidR="00DD4198" w:rsidRPr="00777E9A">
        <w:rPr>
          <w:lang w:val="en-GB"/>
        </w:rPr>
        <w:t xml:space="preserve"> on the b</w:t>
      </w:r>
      <w:r w:rsidR="00937A09" w:rsidRPr="00777E9A">
        <w:rPr>
          <w:lang w:val="en-GB"/>
        </w:rPr>
        <w:t>asis</w:t>
      </w:r>
      <w:r w:rsidR="00B60917" w:rsidRPr="00777E9A">
        <w:rPr>
          <w:lang w:val="en-GB"/>
        </w:rPr>
        <w:t xml:space="preserve"> that</w:t>
      </w:r>
      <w:r w:rsidR="00937A09" w:rsidRPr="00777E9A">
        <w:rPr>
          <w:lang w:val="en-GB"/>
        </w:rPr>
        <w:t xml:space="preserve"> they </w:t>
      </w:r>
      <w:r w:rsidR="00B60917" w:rsidRPr="00777E9A">
        <w:rPr>
          <w:lang w:val="en-GB"/>
        </w:rPr>
        <w:t xml:space="preserve">still </w:t>
      </w:r>
      <w:r w:rsidR="00937A09" w:rsidRPr="00777E9A">
        <w:rPr>
          <w:lang w:val="en-GB"/>
        </w:rPr>
        <w:t>cannot cast vote</w:t>
      </w:r>
      <w:r w:rsidR="00415E2D">
        <w:rPr>
          <w:lang w:val="en-GB"/>
        </w:rPr>
        <w:t>s</w:t>
      </w:r>
      <w:r w:rsidR="00DD4198" w:rsidRPr="00777E9A">
        <w:rPr>
          <w:lang w:val="en-GB"/>
        </w:rPr>
        <w:t xml:space="preserve"> in the Pakistani general elections and, </w:t>
      </w:r>
      <w:r w:rsidR="00415E2D">
        <w:rPr>
          <w:lang w:val="en-GB"/>
        </w:rPr>
        <w:t>from a</w:t>
      </w:r>
      <w:r w:rsidR="00DD4198" w:rsidRPr="00777E9A">
        <w:rPr>
          <w:lang w:val="en-GB"/>
        </w:rPr>
        <w:t xml:space="preserve"> more everyday </w:t>
      </w:r>
      <w:r w:rsidR="00415E2D">
        <w:rPr>
          <w:lang w:val="en-GB"/>
        </w:rPr>
        <w:t>perspective</w:t>
      </w:r>
      <w:r w:rsidR="00DD4198" w:rsidRPr="00777E9A">
        <w:rPr>
          <w:lang w:val="en-GB"/>
        </w:rPr>
        <w:t>,</w:t>
      </w:r>
      <w:r w:rsidR="00A847C8" w:rsidRPr="00777E9A">
        <w:rPr>
          <w:lang w:val="en-GB"/>
        </w:rPr>
        <w:t xml:space="preserve"> </w:t>
      </w:r>
      <w:r w:rsidR="00415E2D">
        <w:rPr>
          <w:lang w:val="en-GB"/>
        </w:rPr>
        <w:t xml:space="preserve">due to </w:t>
      </w:r>
      <w:r w:rsidR="00B60917" w:rsidRPr="00777E9A">
        <w:rPr>
          <w:lang w:val="en-GB"/>
        </w:rPr>
        <w:t>the</w:t>
      </w:r>
      <w:r w:rsidR="008E25D5" w:rsidRPr="00777E9A">
        <w:rPr>
          <w:lang w:val="en-GB"/>
        </w:rPr>
        <w:t xml:space="preserve"> lack of administrative and political transparency in th</w:t>
      </w:r>
      <w:r w:rsidR="00E27EA3" w:rsidRPr="00777E9A">
        <w:rPr>
          <w:lang w:val="en-GB"/>
        </w:rPr>
        <w:t>e running of regional affairs</w:t>
      </w:r>
      <w:r w:rsidR="00415E2D">
        <w:rPr>
          <w:lang w:val="en-GB"/>
        </w:rPr>
        <w:t>—</w:t>
      </w:r>
      <w:r w:rsidR="00A847C8" w:rsidRPr="00777E9A">
        <w:rPr>
          <w:lang w:val="en-GB"/>
        </w:rPr>
        <w:t>that is,</w:t>
      </w:r>
      <w:r w:rsidR="00DD4198" w:rsidRPr="00777E9A">
        <w:rPr>
          <w:lang w:val="en-GB"/>
        </w:rPr>
        <w:t xml:space="preserve"> </w:t>
      </w:r>
      <w:r w:rsidR="00415E2D">
        <w:rPr>
          <w:lang w:val="en-GB"/>
        </w:rPr>
        <w:t xml:space="preserve">the </w:t>
      </w:r>
      <w:r w:rsidR="00DD4198" w:rsidRPr="00777E9A">
        <w:rPr>
          <w:lang w:val="en-GB"/>
        </w:rPr>
        <w:t>interference of intelligence agencies, curfew</w:t>
      </w:r>
      <w:r w:rsidR="00883B9B" w:rsidRPr="00777E9A">
        <w:rPr>
          <w:lang w:val="en-GB"/>
        </w:rPr>
        <w:t>s, and</w:t>
      </w:r>
      <w:r w:rsidR="00DD4198" w:rsidRPr="00777E9A">
        <w:rPr>
          <w:lang w:val="en-GB"/>
        </w:rPr>
        <w:t xml:space="preserve"> increasing sectarian</w:t>
      </w:r>
      <w:r w:rsidR="008E25D5" w:rsidRPr="00777E9A">
        <w:rPr>
          <w:lang w:val="en-GB"/>
        </w:rPr>
        <w:t xml:space="preserve"> violence and its orchestration</w:t>
      </w:r>
      <w:r w:rsidR="00DD4198" w:rsidRPr="00777E9A">
        <w:rPr>
          <w:lang w:val="en-GB"/>
        </w:rPr>
        <w:t>. Gilgit-Baltistan poses an interesting case of nationalism in the Pakistan</w:t>
      </w:r>
      <w:r w:rsidR="00937A09" w:rsidRPr="00777E9A">
        <w:rPr>
          <w:lang w:val="en-GB"/>
        </w:rPr>
        <w:t>i</w:t>
      </w:r>
      <w:r w:rsidR="00A847C8" w:rsidRPr="00777E9A">
        <w:rPr>
          <w:lang w:val="en-GB"/>
        </w:rPr>
        <w:t xml:space="preserve"> state-</w:t>
      </w:r>
      <w:r w:rsidR="00DD4198" w:rsidRPr="00777E9A">
        <w:rPr>
          <w:lang w:val="en-GB"/>
        </w:rPr>
        <w:t>building process</w:t>
      </w:r>
      <w:r w:rsidR="008E25D5" w:rsidRPr="00777E9A">
        <w:rPr>
          <w:lang w:val="en-GB"/>
        </w:rPr>
        <w:t xml:space="preserve">. While some groups </w:t>
      </w:r>
      <w:r w:rsidR="00B60917" w:rsidRPr="00777E9A">
        <w:rPr>
          <w:lang w:val="en-GB"/>
        </w:rPr>
        <w:t xml:space="preserve">in Pakistan </w:t>
      </w:r>
      <w:r w:rsidR="008E25D5" w:rsidRPr="00777E9A">
        <w:rPr>
          <w:lang w:val="en-GB"/>
        </w:rPr>
        <w:t>were</w:t>
      </w:r>
      <w:r w:rsidR="00A847C8" w:rsidRPr="00777E9A">
        <w:rPr>
          <w:lang w:val="en-GB"/>
        </w:rPr>
        <w:t>, and still are,</w:t>
      </w:r>
      <w:r w:rsidR="008E25D5" w:rsidRPr="00777E9A">
        <w:rPr>
          <w:lang w:val="en-GB"/>
        </w:rPr>
        <w:t xml:space="preserve"> at odds with Pakistani nationalism, such as in East Ben</w:t>
      </w:r>
      <w:r w:rsidR="00B60917" w:rsidRPr="00777E9A">
        <w:rPr>
          <w:lang w:val="en-GB"/>
        </w:rPr>
        <w:t xml:space="preserve">gal (now Bangladesh) </w:t>
      </w:r>
      <w:r w:rsidR="005C1B46">
        <w:rPr>
          <w:lang w:val="en-GB"/>
        </w:rPr>
        <w:t>earlier</w:t>
      </w:r>
      <w:r w:rsidR="008E25D5" w:rsidRPr="00777E9A">
        <w:rPr>
          <w:lang w:val="en-GB"/>
        </w:rPr>
        <w:t xml:space="preserve"> and i</w:t>
      </w:r>
      <w:r w:rsidR="00273095" w:rsidRPr="00777E9A">
        <w:rPr>
          <w:lang w:val="en-GB"/>
        </w:rPr>
        <w:t xml:space="preserve">n </w:t>
      </w:r>
      <w:proofErr w:type="spellStart"/>
      <w:r w:rsidR="00273095" w:rsidRPr="00777E9A">
        <w:rPr>
          <w:lang w:val="en-GB"/>
        </w:rPr>
        <w:t>Balochistan</w:t>
      </w:r>
      <w:proofErr w:type="spellEnd"/>
      <w:r w:rsidR="00273095" w:rsidRPr="00777E9A">
        <w:rPr>
          <w:lang w:val="en-GB"/>
        </w:rPr>
        <w:t xml:space="preserve"> at present, a significan</w:t>
      </w:r>
      <w:r w:rsidR="00562650" w:rsidRPr="00777E9A">
        <w:rPr>
          <w:lang w:val="en-GB"/>
        </w:rPr>
        <w:t>t</w:t>
      </w:r>
      <w:r w:rsidR="00273095" w:rsidRPr="00777E9A">
        <w:rPr>
          <w:lang w:val="en-GB"/>
        </w:rPr>
        <w:t xml:space="preserve"> number </w:t>
      </w:r>
      <w:r w:rsidR="008E25D5" w:rsidRPr="00777E9A">
        <w:rPr>
          <w:lang w:val="en-GB"/>
        </w:rPr>
        <w:t>in Gilgit-B</w:t>
      </w:r>
      <w:r w:rsidR="00562650" w:rsidRPr="00777E9A">
        <w:rPr>
          <w:lang w:val="en-GB"/>
        </w:rPr>
        <w:t>altistan</w:t>
      </w:r>
      <w:r w:rsidR="008E25D5" w:rsidRPr="00777E9A">
        <w:rPr>
          <w:lang w:val="en-GB"/>
        </w:rPr>
        <w:t xml:space="preserve"> would </w:t>
      </w:r>
      <w:r w:rsidR="005C1B46" w:rsidRPr="00777E9A">
        <w:rPr>
          <w:lang w:val="en-GB"/>
        </w:rPr>
        <w:t xml:space="preserve">probably </w:t>
      </w:r>
      <w:r w:rsidR="00273095" w:rsidRPr="00777E9A">
        <w:rPr>
          <w:lang w:val="en-GB"/>
        </w:rPr>
        <w:t>like</w:t>
      </w:r>
      <w:r w:rsidR="008E25D5" w:rsidRPr="00777E9A">
        <w:rPr>
          <w:lang w:val="en-GB"/>
        </w:rPr>
        <w:t xml:space="preserve"> to become Pakistani citizens. How</w:t>
      </w:r>
      <w:r w:rsidR="00A847C8" w:rsidRPr="00777E9A">
        <w:rPr>
          <w:lang w:val="en-GB"/>
        </w:rPr>
        <w:t>ever, the Pakistani state is denying</w:t>
      </w:r>
      <w:r w:rsidR="008E25D5" w:rsidRPr="00777E9A">
        <w:rPr>
          <w:lang w:val="en-GB"/>
        </w:rPr>
        <w:t xml:space="preserve"> this possibility until</w:t>
      </w:r>
      <w:r w:rsidR="0037768D" w:rsidRPr="00777E9A">
        <w:rPr>
          <w:lang w:val="en-GB"/>
        </w:rPr>
        <w:t xml:space="preserve"> the Kashmir dispute is solved.</w:t>
      </w:r>
      <w:r w:rsidR="00957599" w:rsidRPr="00777E9A">
        <w:rPr>
          <w:lang w:val="en-GB"/>
        </w:rPr>
        <w:t xml:space="preserve"> </w:t>
      </w:r>
      <w:r w:rsidR="008E25D5" w:rsidRPr="00777E9A">
        <w:rPr>
          <w:lang w:val="en-GB"/>
        </w:rPr>
        <w:t xml:space="preserve">Pakistani officials believe that, in the event </w:t>
      </w:r>
      <w:r w:rsidR="001F526A">
        <w:rPr>
          <w:lang w:val="en-GB"/>
        </w:rPr>
        <w:t xml:space="preserve">that </w:t>
      </w:r>
      <w:r w:rsidR="00562650" w:rsidRPr="00777E9A">
        <w:rPr>
          <w:lang w:val="en-GB"/>
        </w:rPr>
        <w:t xml:space="preserve">a plebiscite </w:t>
      </w:r>
      <w:r w:rsidR="001F526A">
        <w:rPr>
          <w:lang w:val="en-GB"/>
        </w:rPr>
        <w:t xml:space="preserve">is held </w:t>
      </w:r>
      <w:r w:rsidR="00562650" w:rsidRPr="00777E9A">
        <w:rPr>
          <w:lang w:val="en-GB"/>
        </w:rPr>
        <w:t>(if that ever happens)</w:t>
      </w:r>
      <w:r w:rsidR="008E25D5" w:rsidRPr="00777E9A">
        <w:rPr>
          <w:lang w:val="en-GB"/>
        </w:rPr>
        <w:t xml:space="preserve">, </w:t>
      </w:r>
      <w:r w:rsidR="00952360" w:rsidRPr="00777E9A">
        <w:rPr>
          <w:lang w:val="en-GB"/>
        </w:rPr>
        <w:t xml:space="preserve">local votes would </w:t>
      </w:r>
      <w:r w:rsidR="00A847C8" w:rsidRPr="00777E9A">
        <w:rPr>
          <w:lang w:val="en-GB"/>
        </w:rPr>
        <w:t xml:space="preserve">count </w:t>
      </w:r>
      <w:r w:rsidR="001F526A">
        <w:rPr>
          <w:lang w:val="en-GB"/>
        </w:rPr>
        <w:t>towards support</w:t>
      </w:r>
      <w:r w:rsidR="00A847C8" w:rsidRPr="00777E9A">
        <w:rPr>
          <w:lang w:val="en-GB"/>
        </w:rPr>
        <w:t xml:space="preserve"> for the whole of</w:t>
      </w:r>
      <w:r w:rsidR="00883B9B" w:rsidRPr="00777E9A">
        <w:rPr>
          <w:lang w:val="en-GB"/>
        </w:rPr>
        <w:t xml:space="preserve"> Kashmir be</w:t>
      </w:r>
      <w:r w:rsidR="001F526A">
        <w:rPr>
          <w:lang w:val="en-GB"/>
        </w:rPr>
        <w:t>coming</w:t>
      </w:r>
      <w:r w:rsidR="00952360" w:rsidRPr="00777E9A">
        <w:rPr>
          <w:lang w:val="en-GB"/>
        </w:rPr>
        <w:t xml:space="preserve"> p</w:t>
      </w:r>
      <w:r w:rsidR="00A847C8" w:rsidRPr="00777E9A">
        <w:rPr>
          <w:lang w:val="en-GB"/>
        </w:rPr>
        <w:t>art of Pakistan. Such</w:t>
      </w:r>
      <w:r w:rsidR="00883B9B" w:rsidRPr="00777E9A">
        <w:rPr>
          <w:lang w:val="en-GB"/>
        </w:rPr>
        <w:t xml:space="preserve"> a</w:t>
      </w:r>
      <w:r w:rsidR="00A847C8" w:rsidRPr="00777E9A">
        <w:rPr>
          <w:lang w:val="en-GB"/>
        </w:rPr>
        <w:t xml:space="preserve"> view prompts the conclusion</w:t>
      </w:r>
      <w:r w:rsidR="00952360" w:rsidRPr="00777E9A">
        <w:rPr>
          <w:lang w:val="en-GB"/>
        </w:rPr>
        <w:t xml:space="preserve"> that those living in </w:t>
      </w:r>
      <w:r w:rsidR="002E5C84" w:rsidRPr="00777E9A">
        <w:rPr>
          <w:lang w:val="en-GB"/>
        </w:rPr>
        <w:t>Gilgit-Baltistan are hostages in</w:t>
      </w:r>
      <w:r w:rsidR="00957599" w:rsidRPr="00777E9A">
        <w:rPr>
          <w:lang w:val="en-GB"/>
        </w:rPr>
        <w:t xml:space="preserve"> the dispute</w:t>
      </w:r>
      <w:r w:rsidR="001B7FA9" w:rsidRPr="00777E9A">
        <w:rPr>
          <w:lang w:val="en-GB"/>
        </w:rPr>
        <w:t>.</w:t>
      </w:r>
      <w:r w:rsidR="00957599" w:rsidRPr="00777E9A">
        <w:rPr>
          <w:lang w:val="en-GB"/>
        </w:rPr>
        <w:t xml:space="preserve"> </w:t>
      </w:r>
    </w:p>
    <w:p w14:paraId="193DE5C3" w14:textId="523E045F" w:rsidR="00561602" w:rsidRPr="00777E9A" w:rsidRDefault="001F526A" w:rsidP="00E24767">
      <w:pPr>
        <w:tabs>
          <w:tab w:val="left" w:pos="720"/>
        </w:tabs>
        <w:spacing w:line="360" w:lineRule="auto"/>
        <w:rPr>
          <w:lang w:val="en-GB"/>
        </w:rPr>
      </w:pPr>
      <w:r>
        <w:rPr>
          <w:lang w:val="en-GB"/>
        </w:rPr>
        <w:tab/>
      </w:r>
      <w:r w:rsidR="00883B9B" w:rsidRPr="00777E9A">
        <w:rPr>
          <w:lang w:val="en-GB"/>
        </w:rPr>
        <w:t>T</w:t>
      </w:r>
      <w:r w:rsidR="00F77E39" w:rsidRPr="00777E9A">
        <w:rPr>
          <w:lang w:val="en-GB"/>
        </w:rPr>
        <w:t xml:space="preserve">he </w:t>
      </w:r>
      <w:r w:rsidR="00BB6E56" w:rsidRPr="00777E9A">
        <w:rPr>
          <w:lang w:val="en-GB"/>
        </w:rPr>
        <w:t>extraordi</w:t>
      </w:r>
      <w:r w:rsidR="00AC53B5" w:rsidRPr="00777E9A">
        <w:rPr>
          <w:lang w:val="en-GB"/>
        </w:rPr>
        <w:t>nary legal status of the state of Jammu and Kashmir, AJK</w:t>
      </w:r>
      <w:r>
        <w:rPr>
          <w:lang w:val="en-GB"/>
        </w:rPr>
        <w:t>,</w:t>
      </w:r>
      <w:r w:rsidR="00AC53B5" w:rsidRPr="00777E9A">
        <w:rPr>
          <w:lang w:val="en-GB"/>
        </w:rPr>
        <w:t xml:space="preserve"> and Gilgit-Baltistan</w:t>
      </w:r>
      <w:r w:rsidR="00F77E39" w:rsidRPr="00777E9A">
        <w:rPr>
          <w:lang w:val="en-GB"/>
        </w:rPr>
        <w:t xml:space="preserve"> </w:t>
      </w:r>
      <w:r w:rsidR="0004054F" w:rsidRPr="00777E9A">
        <w:rPr>
          <w:lang w:val="en-GB"/>
        </w:rPr>
        <w:t>has</w:t>
      </w:r>
      <w:r w:rsidR="00883B9B" w:rsidRPr="00777E9A">
        <w:rPr>
          <w:lang w:val="en-GB"/>
        </w:rPr>
        <w:t xml:space="preserve"> created</w:t>
      </w:r>
      <w:r w:rsidR="00D5568D" w:rsidRPr="00777E9A">
        <w:rPr>
          <w:lang w:val="en-GB"/>
        </w:rPr>
        <w:t xml:space="preserve"> a context of uncertainty at many levels</w:t>
      </w:r>
      <w:r w:rsidR="00E13877" w:rsidRPr="00777E9A">
        <w:rPr>
          <w:lang w:val="en-GB"/>
        </w:rPr>
        <w:t xml:space="preserve"> (legal, political, economic</w:t>
      </w:r>
      <w:r>
        <w:rPr>
          <w:lang w:val="en-GB"/>
        </w:rPr>
        <w:t>,</w:t>
      </w:r>
      <w:r w:rsidR="00E13877" w:rsidRPr="00777E9A">
        <w:rPr>
          <w:lang w:val="en-GB"/>
        </w:rPr>
        <w:t xml:space="preserve"> and cultural)</w:t>
      </w:r>
      <w:r w:rsidR="00011D81" w:rsidRPr="00777E9A">
        <w:rPr>
          <w:lang w:val="en-GB"/>
        </w:rPr>
        <w:t xml:space="preserve"> </w:t>
      </w:r>
      <w:r w:rsidR="00D5568D" w:rsidRPr="00777E9A">
        <w:rPr>
          <w:lang w:val="en-GB"/>
        </w:rPr>
        <w:t>for a long period of time</w:t>
      </w:r>
      <w:bookmarkStart w:id="6" w:name="_Hlk8312551"/>
      <w:r w:rsidR="00011D81" w:rsidRPr="00777E9A">
        <w:rPr>
          <w:lang w:val="en-GB"/>
        </w:rPr>
        <w:t xml:space="preserve">. </w:t>
      </w:r>
      <w:r w:rsidR="00CD0BF6" w:rsidRPr="00777E9A">
        <w:rPr>
          <w:lang w:val="en-GB"/>
        </w:rPr>
        <w:t xml:space="preserve">But this </w:t>
      </w:r>
      <w:r w:rsidR="00AE45AB" w:rsidRPr="00777E9A">
        <w:rPr>
          <w:lang w:val="en-GB"/>
        </w:rPr>
        <w:t>‘</w:t>
      </w:r>
      <w:r w:rsidR="00CD0BF6" w:rsidRPr="00777E9A">
        <w:rPr>
          <w:lang w:val="en-GB"/>
        </w:rPr>
        <w:t>exceptional-legal condition</w:t>
      </w:r>
      <w:r w:rsidR="00AE45AB" w:rsidRPr="00777E9A">
        <w:rPr>
          <w:lang w:val="en-GB"/>
        </w:rPr>
        <w:t>’</w:t>
      </w:r>
      <w:r w:rsidR="00C015E8" w:rsidRPr="00777E9A">
        <w:rPr>
          <w:lang w:val="en-GB"/>
        </w:rPr>
        <w:t>,</w:t>
      </w:r>
      <w:r w:rsidR="00011D81" w:rsidRPr="00777E9A">
        <w:rPr>
          <w:lang w:val="en-GB"/>
        </w:rPr>
        <w:t xml:space="preserve"> which manifest</w:t>
      </w:r>
      <w:r>
        <w:rPr>
          <w:lang w:val="en-GB"/>
        </w:rPr>
        <w:t>s</w:t>
      </w:r>
      <w:r w:rsidR="00011D81" w:rsidRPr="00777E9A">
        <w:rPr>
          <w:lang w:val="en-GB"/>
        </w:rPr>
        <w:t xml:space="preserve"> diffe</w:t>
      </w:r>
      <w:r w:rsidR="00A62DA3" w:rsidRPr="00777E9A">
        <w:rPr>
          <w:lang w:val="en-GB"/>
        </w:rPr>
        <w:t>rently in each of these places,</w:t>
      </w:r>
      <w:r w:rsidR="00CD0BF6" w:rsidRPr="00777E9A">
        <w:rPr>
          <w:lang w:val="en-GB"/>
        </w:rPr>
        <w:t xml:space="preserve"> does not mean a stalemate</w:t>
      </w:r>
      <w:r>
        <w:rPr>
          <w:lang w:val="en-GB"/>
        </w:rPr>
        <w:t xml:space="preserve"> </w:t>
      </w:r>
      <w:r w:rsidR="00CD0BF6" w:rsidRPr="00777E9A">
        <w:rPr>
          <w:lang w:val="en-GB"/>
        </w:rPr>
        <w:t>until a decision is made</w:t>
      </w:r>
      <w:r w:rsidR="00593E06" w:rsidRPr="00777E9A">
        <w:rPr>
          <w:lang w:val="en-GB"/>
        </w:rPr>
        <w:t xml:space="preserve"> on the final territorial </w:t>
      </w:r>
      <w:r w:rsidR="00883B9B" w:rsidRPr="00777E9A">
        <w:rPr>
          <w:lang w:val="en-GB"/>
        </w:rPr>
        <w:t>settlement</w:t>
      </w:r>
      <w:r>
        <w:rPr>
          <w:lang w:val="en-GB"/>
        </w:rPr>
        <w:t xml:space="preserve">, </w:t>
      </w:r>
      <w:r w:rsidR="006735C2" w:rsidRPr="00777E9A">
        <w:rPr>
          <w:lang w:val="en-GB"/>
        </w:rPr>
        <w:t xml:space="preserve">but </w:t>
      </w:r>
      <w:r>
        <w:rPr>
          <w:lang w:val="en-GB"/>
        </w:rPr>
        <w:t>rather provides the</w:t>
      </w:r>
      <w:r w:rsidR="006735C2" w:rsidRPr="00777E9A">
        <w:rPr>
          <w:lang w:val="en-GB"/>
        </w:rPr>
        <w:t xml:space="preserve"> condition</w:t>
      </w:r>
      <w:r>
        <w:rPr>
          <w:lang w:val="en-GB"/>
        </w:rPr>
        <w:t>s in which</w:t>
      </w:r>
      <w:r w:rsidR="00011D81" w:rsidRPr="00777E9A">
        <w:rPr>
          <w:lang w:val="en-GB"/>
        </w:rPr>
        <w:t xml:space="preserve"> </w:t>
      </w:r>
      <w:r w:rsidR="00CD0BF6" w:rsidRPr="00777E9A">
        <w:rPr>
          <w:lang w:val="en-GB"/>
        </w:rPr>
        <w:t xml:space="preserve">the state </w:t>
      </w:r>
      <w:r>
        <w:rPr>
          <w:lang w:val="en-GB"/>
        </w:rPr>
        <w:t>can</w:t>
      </w:r>
      <w:r w:rsidRPr="00777E9A">
        <w:rPr>
          <w:lang w:val="en-GB"/>
        </w:rPr>
        <w:t xml:space="preserve"> </w:t>
      </w:r>
      <w:r w:rsidR="00CD0BF6" w:rsidRPr="00777E9A">
        <w:rPr>
          <w:lang w:val="en-GB"/>
        </w:rPr>
        <w:t xml:space="preserve">intervene </w:t>
      </w:r>
      <w:r w:rsidR="00011D81" w:rsidRPr="00777E9A">
        <w:rPr>
          <w:lang w:val="en-GB"/>
        </w:rPr>
        <w:t>to transform these bord</w:t>
      </w:r>
      <w:r w:rsidR="003E46D2" w:rsidRPr="00777E9A">
        <w:rPr>
          <w:lang w:val="en-GB"/>
        </w:rPr>
        <w:t xml:space="preserve">er areas. </w:t>
      </w:r>
      <w:r>
        <w:rPr>
          <w:lang w:val="en-GB"/>
        </w:rPr>
        <w:t xml:space="preserve">In this </w:t>
      </w:r>
      <w:r w:rsidRPr="00577DC1">
        <w:rPr>
          <w:lang w:val="en-GB"/>
        </w:rPr>
        <w:t xml:space="preserve">sense, </w:t>
      </w:r>
      <w:r w:rsidR="00DA7DBB" w:rsidRPr="00577DC1">
        <w:rPr>
          <w:lang w:val="en-GB"/>
        </w:rPr>
        <w:t xml:space="preserve">the </w:t>
      </w:r>
      <w:r w:rsidR="00820D37" w:rsidRPr="00577DC1">
        <w:rPr>
          <w:lang w:val="en-GB"/>
        </w:rPr>
        <w:t>state of</w:t>
      </w:r>
      <w:r w:rsidRPr="00577DC1">
        <w:rPr>
          <w:lang w:val="en-GB"/>
        </w:rPr>
        <w:t xml:space="preserve"> l</w:t>
      </w:r>
      <w:r w:rsidR="003E46D2" w:rsidRPr="00577DC1">
        <w:rPr>
          <w:lang w:val="en-GB"/>
        </w:rPr>
        <w:t>egal exception does not preclude the existence of a sovereign power</w:t>
      </w:r>
      <w:r w:rsidR="004015F6" w:rsidRPr="00577DC1">
        <w:rPr>
          <w:lang w:val="en-GB"/>
        </w:rPr>
        <w:t xml:space="preserve"> </w:t>
      </w:r>
      <w:r w:rsidR="003E46D2" w:rsidRPr="00577DC1">
        <w:rPr>
          <w:lang w:val="en-GB"/>
        </w:rPr>
        <w:t xml:space="preserve">deciding about </w:t>
      </w:r>
      <w:r w:rsidR="004015F6" w:rsidRPr="00577DC1">
        <w:rPr>
          <w:lang w:val="en-GB"/>
        </w:rPr>
        <w:t>this legal</w:t>
      </w:r>
      <w:r w:rsidR="00577DC1" w:rsidRPr="00577DC1">
        <w:rPr>
          <w:lang w:val="en-GB"/>
        </w:rPr>
        <w:t xml:space="preserve"> state of exception</w:t>
      </w:r>
      <w:r w:rsidR="003E46D2" w:rsidRPr="00577DC1">
        <w:rPr>
          <w:lang w:val="en-GB"/>
        </w:rPr>
        <w:t>, as understood</w:t>
      </w:r>
      <w:r w:rsidR="003E46D2" w:rsidRPr="00777E9A">
        <w:rPr>
          <w:lang w:val="en-GB"/>
        </w:rPr>
        <w:t xml:space="preserve"> in Carl S</w:t>
      </w:r>
      <w:r w:rsidR="00342661" w:rsidRPr="00777E9A">
        <w:rPr>
          <w:lang w:val="en-GB"/>
        </w:rPr>
        <w:t>chmitt’s</w:t>
      </w:r>
      <w:r w:rsidR="003E46D2" w:rsidRPr="00777E9A">
        <w:rPr>
          <w:lang w:val="en-GB"/>
        </w:rPr>
        <w:t xml:space="preserve"> theory of exception, </w:t>
      </w:r>
      <w:r w:rsidR="00883B9B" w:rsidRPr="00777E9A">
        <w:rPr>
          <w:lang w:val="en-GB"/>
        </w:rPr>
        <w:t>nor</w:t>
      </w:r>
      <w:r w:rsidR="003E46D2" w:rsidRPr="00777E9A">
        <w:rPr>
          <w:lang w:val="en-GB"/>
        </w:rPr>
        <w:t xml:space="preserve"> is</w:t>
      </w:r>
      <w:r w:rsidR="00883B9B" w:rsidRPr="00777E9A">
        <w:rPr>
          <w:lang w:val="en-GB"/>
        </w:rPr>
        <w:t xml:space="preserve"> it</w:t>
      </w:r>
      <w:r w:rsidR="003E46D2" w:rsidRPr="00777E9A">
        <w:rPr>
          <w:lang w:val="en-GB"/>
        </w:rPr>
        <w:t xml:space="preserve"> </w:t>
      </w:r>
      <w:r w:rsidR="00011D81" w:rsidRPr="00777E9A">
        <w:rPr>
          <w:lang w:val="en-GB"/>
        </w:rPr>
        <w:t xml:space="preserve">a </w:t>
      </w:r>
      <w:r w:rsidR="006735C2" w:rsidRPr="00777E9A">
        <w:rPr>
          <w:lang w:val="en-GB"/>
        </w:rPr>
        <w:t>legal void</w:t>
      </w:r>
      <w:r w:rsidR="005664AD" w:rsidRPr="00777E9A">
        <w:rPr>
          <w:lang w:val="en-GB"/>
        </w:rPr>
        <w:t xml:space="preserve"> that</w:t>
      </w:r>
      <w:r w:rsidR="00011D81" w:rsidRPr="00777E9A">
        <w:rPr>
          <w:lang w:val="en-GB"/>
        </w:rPr>
        <w:t xml:space="preserve"> has become the rule</w:t>
      </w:r>
      <w:r w:rsidR="005664AD" w:rsidRPr="00777E9A">
        <w:rPr>
          <w:lang w:val="en-GB"/>
        </w:rPr>
        <w:t xml:space="preserve"> (in a landlocked territory or camp)</w:t>
      </w:r>
      <w:r w:rsidR="001A5BA5">
        <w:rPr>
          <w:lang w:val="en-GB"/>
        </w:rPr>
        <w:t>,</w:t>
      </w:r>
      <w:r w:rsidR="003E46D2" w:rsidRPr="00777E9A">
        <w:rPr>
          <w:lang w:val="en-GB"/>
        </w:rPr>
        <w:t xml:space="preserve"> </w:t>
      </w:r>
      <w:r w:rsidR="00011D81" w:rsidRPr="00777E9A">
        <w:rPr>
          <w:lang w:val="en-GB"/>
        </w:rPr>
        <w:t xml:space="preserve">as </w:t>
      </w:r>
      <w:r w:rsidR="00780420" w:rsidRPr="00777E9A">
        <w:rPr>
          <w:lang w:val="en-GB"/>
        </w:rPr>
        <w:t xml:space="preserve">illustrated by </w:t>
      </w:r>
      <w:r w:rsidR="003E46D2" w:rsidRPr="00777E9A">
        <w:rPr>
          <w:lang w:val="en-GB"/>
        </w:rPr>
        <w:t>Agamben</w:t>
      </w:r>
      <w:bookmarkEnd w:id="6"/>
      <w:r w:rsidR="00011D81" w:rsidRPr="00777E9A">
        <w:rPr>
          <w:lang w:val="en-GB"/>
        </w:rPr>
        <w:t>.</w:t>
      </w:r>
      <w:r w:rsidR="00C9482D" w:rsidRPr="00777E9A">
        <w:rPr>
          <w:rStyle w:val="Refdenotaalfinal"/>
          <w:lang w:val="en-GB"/>
        </w:rPr>
        <w:endnoteReference w:id="58"/>
      </w:r>
      <w:r w:rsidR="00011D81" w:rsidRPr="00777E9A">
        <w:rPr>
          <w:lang w:val="en-GB"/>
        </w:rPr>
        <w:t xml:space="preserve"> </w:t>
      </w:r>
      <w:r w:rsidR="00574962" w:rsidRPr="00777E9A">
        <w:rPr>
          <w:lang w:val="en-GB"/>
        </w:rPr>
        <w:t>Sovereign a</w:t>
      </w:r>
      <w:r w:rsidR="005664AD" w:rsidRPr="00777E9A">
        <w:rPr>
          <w:lang w:val="en-GB"/>
        </w:rPr>
        <w:t>uthority over the</w:t>
      </w:r>
      <w:r w:rsidR="003E46D2" w:rsidRPr="00777E9A">
        <w:rPr>
          <w:lang w:val="en-GB"/>
        </w:rPr>
        <w:t xml:space="preserve"> Kashmir</w:t>
      </w:r>
      <w:r w:rsidR="005664AD" w:rsidRPr="00777E9A">
        <w:rPr>
          <w:lang w:val="en-GB"/>
        </w:rPr>
        <w:t xml:space="preserve"> border territories </w:t>
      </w:r>
      <w:r w:rsidR="00574962" w:rsidRPr="00777E9A">
        <w:rPr>
          <w:lang w:val="en-GB"/>
        </w:rPr>
        <w:t>is uncertain, or at least</w:t>
      </w:r>
      <w:r w:rsidR="00474D3B" w:rsidRPr="00777E9A">
        <w:rPr>
          <w:lang w:val="en-GB"/>
        </w:rPr>
        <w:t xml:space="preserve"> contested, and mobility</w:t>
      </w:r>
      <w:r w:rsidR="003E46D2" w:rsidRPr="00777E9A">
        <w:rPr>
          <w:lang w:val="en-GB"/>
        </w:rPr>
        <w:t xml:space="preserve"> is</w:t>
      </w:r>
      <w:r w:rsidR="0060482C" w:rsidRPr="00777E9A">
        <w:rPr>
          <w:lang w:val="en-GB"/>
        </w:rPr>
        <w:t xml:space="preserve"> restricted</w:t>
      </w:r>
      <w:r w:rsidR="003E46D2" w:rsidRPr="00777E9A">
        <w:rPr>
          <w:lang w:val="en-GB"/>
        </w:rPr>
        <w:t>, but not completely</w:t>
      </w:r>
      <w:r w:rsidR="0060482C" w:rsidRPr="00777E9A">
        <w:rPr>
          <w:lang w:val="en-GB"/>
        </w:rPr>
        <w:t>. Legal exception in the Kashmir borderland is about place, about the contro</w:t>
      </w:r>
      <w:r w:rsidR="003E46D2" w:rsidRPr="00777E9A">
        <w:rPr>
          <w:lang w:val="en-GB"/>
        </w:rPr>
        <w:t>l and transformation</w:t>
      </w:r>
      <w:r w:rsidR="00CD0761" w:rsidRPr="00777E9A">
        <w:rPr>
          <w:lang w:val="en-GB"/>
        </w:rPr>
        <w:t xml:space="preserve"> of places, and not</w:t>
      </w:r>
      <w:r w:rsidR="003E46D2" w:rsidRPr="00777E9A">
        <w:rPr>
          <w:lang w:val="en-GB"/>
        </w:rPr>
        <w:t xml:space="preserve"> </w:t>
      </w:r>
      <w:r w:rsidR="00CD0761" w:rsidRPr="00777E9A">
        <w:rPr>
          <w:lang w:val="en-GB"/>
        </w:rPr>
        <w:t>about the restoration</w:t>
      </w:r>
      <w:r w:rsidR="002A4C5D" w:rsidRPr="00777E9A">
        <w:rPr>
          <w:lang w:val="en-GB"/>
        </w:rPr>
        <w:t xml:space="preserve"> (by the sovereign)</w:t>
      </w:r>
      <w:r w:rsidR="00CD0761" w:rsidRPr="00777E9A">
        <w:rPr>
          <w:lang w:val="en-GB"/>
        </w:rPr>
        <w:t xml:space="preserve"> to a previous</w:t>
      </w:r>
      <w:r w:rsidR="003E46D2" w:rsidRPr="00777E9A">
        <w:rPr>
          <w:lang w:val="en-GB"/>
        </w:rPr>
        <w:t xml:space="preserve"> </w:t>
      </w:r>
      <w:r w:rsidR="00AE45AB" w:rsidRPr="00777E9A">
        <w:rPr>
          <w:lang w:val="en-GB"/>
        </w:rPr>
        <w:t>‘</w:t>
      </w:r>
      <w:r w:rsidR="003E46D2" w:rsidRPr="00777E9A">
        <w:rPr>
          <w:lang w:val="en-GB"/>
        </w:rPr>
        <w:t>normal condition</w:t>
      </w:r>
      <w:r w:rsidR="00AE45AB" w:rsidRPr="00777E9A">
        <w:rPr>
          <w:lang w:val="en-GB"/>
        </w:rPr>
        <w:t>’</w:t>
      </w:r>
      <w:r w:rsidR="005664AD" w:rsidRPr="00777E9A">
        <w:rPr>
          <w:lang w:val="en-GB"/>
        </w:rPr>
        <w:t xml:space="preserve"> that</w:t>
      </w:r>
      <w:r w:rsidR="0060482C" w:rsidRPr="00777E9A">
        <w:rPr>
          <w:lang w:val="en-GB"/>
        </w:rPr>
        <w:t xml:space="preserve"> never existed.</w:t>
      </w:r>
      <w:r w:rsidR="00E13877" w:rsidRPr="00777E9A">
        <w:rPr>
          <w:lang w:val="en-GB"/>
        </w:rPr>
        <w:t xml:space="preserve"> The context of uncertainty</w:t>
      </w:r>
      <w:r w:rsidR="005664AD" w:rsidRPr="00777E9A">
        <w:rPr>
          <w:lang w:val="en-GB"/>
        </w:rPr>
        <w:t xml:space="preserve"> </w:t>
      </w:r>
      <w:r w:rsidR="00DE328A" w:rsidRPr="00777E9A">
        <w:rPr>
          <w:lang w:val="en-GB"/>
        </w:rPr>
        <w:t>allows specific forms of control and inte</w:t>
      </w:r>
      <w:r w:rsidR="00475CA1" w:rsidRPr="00777E9A">
        <w:rPr>
          <w:lang w:val="en-GB"/>
        </w:rPr>
        <w:t>rvention (militar</w:t>
      </w:r>
      <w:r w:rsidR="008D565C" w:rsidRPr="00777E9A">
        <w:rPr>
          <w:lang w:val="en-GB"/>
        </w:rPr>
        <w:t>ization</w:t>
      </w:r>
      <w:r w:rsidR="00883B9B" w:rsidRPr="00777E9A">
        <w:rPr>
          <w:lang w:val="en-GB"/>
        </w:rPr>
        <w:t xml:space="preserve">, </w:t>
      </w:r>
      <w:proofErr w:type="spellStart"/>
      <w:r w:rsidR="00D77E05" w:rsidRPr="00777E9A">
        <w:rPr>
          <w:lang w:val="en-GB"/>
        </w:rPr>
        <w:t>extralegal</w:t>
      </w:r>
      <w:proofErr w:type="spellEnd"/>
      <w:r w:rsidR="00DE328A" w:rsidRPr="00777E9A">
        <w:rPr>
          <w:lang w:val="en-GB"/>
        </w:rPr>
        <w:t xml:space="preserve"> powers of the state, policies aim</w:t>
      </w:r>
      <w:r w:rsidR="00883B9B" w:rsidRPr="00777E9A">
        <w:rPr>
          <w:lang w:val="en-GB"/>
        </w:rPr>
        <w:t>ed</w:t>
      </w:r>
      <w:r w:rsidR="00DE328A" w:rsidRPr="00777E9A">
        <w:rPr>
          <w:lang w:val="en-GB"/>
        </w:rPr>
        <w:t xml:space="preserve"> at the transformation of the border landscape) similar to those pointed out by Agamben in the </w:t>
      </w:r>
      <w:r w:rsidR="00D16F35" w:rsidRPr="00777E9A">
        <w:rPr>
          <w:lang w:val="en-GB"/>
        </w:rPr>
        <w:t>d</w:t>
      </w:r>
      <w:r w:rsidR="00DE328A" w:rsidRPr="00777E9A">
        <w:rPr>
          <w:lang w:val="en-GB"/>
        </w:rPr>
        <w:t xml:space="preserve">escription of </w:t>
      </w:r>
      <w:r w:rsidR="00D16F35" w:rsidRPr="00777E9A">
        <w:rPr>
          <w:lang w:val="en-GB"/>
        </w:rPr>
        <w:t>the camp</w:t>
      </w:r>
      <w:r w:rsidR="00DE328A" w:rsidRPr="00777E9A">
        <w:rPr>
          <w:lang w:val="en-GB"/>
        </w:rPr>
        <w:t xml:space="preserve"> </w:t>
      </w:r>
      <w:r w:rsidR="008659BA" w:rsidRPr="00777E9A">
        <w:rPr>
          <w:lang w:val="en-GB"/>
        </w:rPr>
        <w:t>as a sort of laboratory.</w:t>
      </w:r>
      <w:r w:rsidR="0046799C" w:rsidRPr="00777E9A">
        <w:rPr>
          <w:rStyle w:val="Refdenotaalfinal"/>
          <w:lang w:val="en-GB"/>
        </w:rPr>
        <w:endnoteReference w:id="59"/>
      </w:r>
      <w:r w:rsidR="008659BA" w:rsidRPr="00777E9A">
        <w:rPr>
          <w:lang w:val="en-GB"/>
        </w:rPr>
        <w:t xml:space="preserve"> However, t</w:t>
      </w:r>
      <w:r w:rsidR="00A12569" w:rsidRPr="00777E9A">
        <w:rPr>
          <w:lang w:val="en-GB"/>
        </w:rPr>
        <w:t>hese activities</w:t>
      </w:r>
      <w:r w:rsidR="008659BA" w:rsidRPr="00777E9A">
        <w:rPr>
          <w:lang w:val="en-GB"/>
        </w:rPr>
        <w:t xml:space="preserve"> c</w:t>
      </w:r>
      <w:r w:rsidR="004A3C42" w:rsidRPr="00777E9A">
        <w:rPr>
          <w:lang w:val="en-GB"/>
        </w:rPr>
        <w:t>annot be seen as</w:t>
      </w:r>
      <w:r w:rsidR="00D16F35" w:rsidRPr="00777E9A">
        <w:rPr>
          <w:lang w:val="en-GB"/>
        </w:rPr>
        <w:t xml:space="preserve"> the result of an intensification of sovereign power, but </w:t>
      </w:r>
      <w:r w:rsidR="004C0192">
        <w:rPr>
          <w:lang w:val="en-GB"/>
        </w:rPr>
        <w:t xml:space="preserve">rather </w:t>
      </w:r>
      <w:r w:rsidR="00A12569" w:rsidRPr="00777E9A">
        <w:rPr>
          <w:lang w:val="en-GB"/>
        </w:rPr>
        <w:t xml:space="preserve">as </w:t>
      </w:r>
      <w:r w:rsidR="00D16F35" w:rsidRPr="00777E9A">
        <w:rPr>
          <w:lang w:val="en-GB"/>
        </w:rPr>
        <w:t>attempts to establish sovereign power</w:t>
      </w:r>
      <w:r w:rsidR="00F2347C" w:rsidRPr="00777E9A">
        <w:rPr>
          <w:lang w:val="en-GB"/>
        </w:rPr>
        <w:t xml:space="preserve"> over places where sovereignty is absent</w:t>
      </w:r>
      <w:r w:rsidR="00561602" w:rsidRPr="00777E9A">
        <w:rPr>
          <w:lang w:val="en-GB"/>
        </w:rPr>
        <w:t xml:space="preserve"> or uncertain</w:t>
      </w:r>
      <w:r w:rsidR="00F2347C" w:rsidRPr="00777E9A">
        <w:rPr>
          <w:lang w:val="en-GB"/>
        </w:rPr>
        <w:t>.</w:t>
      </w:r>
      <w:r w:rsidR="00A12569" w:rsidRPr="00777E9A">
        <w:rPr>
          <w:lang w:val="en-GB"/>
        </w:rPr>
        <w:t xml:space="preserve"> </w:t>
      </w:r>
    </w:p>
    <w:p w14:paraId="76A42B40" w14:textId="3CE26B5E" w:rsidR="00D44CE3" w:rsidRPr="00777E9A" w:rsidRDefault="004C0192" w:rsidP="00E24767">
      <w:pPr>
        <w:tabs>
          <w:tab w:val="left" w:pos="720"/>
        </w:tabs>
        <w:spacing w:line="360" w:lineRule="auto"/>
        <w:rPr>
          <w:lang w:val="en-GB"/>
        </w:rPr>
      </w:pPr>
      <w:r>
        <w:rPr>
          <w:lang w:val="en-GB"/>
        </w:rPr>
        <w:tab/>
      </w:r>
      <w:r w:rsidR="00A12569" w:rsidRPr="00777E9A">
        <w:rPr>
          <w:lang w:val="en-GB"/>
        </w:rPr>
        <w:t>Interventions occur by</w:t>
      </w:r>
      <w:r w:rsidR="00D14D94" w:rsidRPr="00777E9A">
        <w:rPr>
          <w:lang w:val="en-GB"/>
        </w:rPr>
        <w:t xml:space="preserve"> </w:t>
      </w:r>
      <w:r w:rsidR="00B70FB1" w:rsidRPr="00777E9A">
        <w:rPr>
          <w:lang w:val="en-GB"/>
        </w:rPr>
        <w:t xml:space="preserve">violent means of </w:t>
      </w:r>
      <w:r w:rsidRPr="00777E9A">
        <w:rPr>
          <w:lang w:val="en-GB"/>
        </w:rPr>
        <w:t>divid</w:t>
      </w:r>
      <w:r>
        <w:rPr>
          <w:lang w:val="en-GB"/>
        </w:rPr>
        <w:t>ing</w:t>
      </w:r>
      <w:r w:rsidRPr="00777E9A">
        <w:rPr>
          <w:lang w:val="en-GB"/>
        </w:rPr>
        <w:t xml:space="preserve"> </w:t>
      </w:r>
      <w:r>
        <w:rPr>
          <w:lang w:val="en-GB"/>
        </w:rPr>
        <w:t>people</w:t>
      </w:r>
      <w:r w:rsidR="00A12569" w:rsidRPr="00777E9A">
        <w:rPr>
          <w:lang w:val="en-GB"/>
        </w:rPr>
        <w:t xml:space="preserve"> (to create a context in w</w:t>
      </w:r>
      <w:r w:rsidR="008659BA" w:rsidRPr="00777E9A">
        <w:rPr>
          <w:lang w:val="en-GB"/>
        </w:rPr>
        <w:t>hich nobody can trust anyone</w:t>
      </w:r>
      <w:r>
        <w:rPr>
          <w:lang w:val="en-GB"/>
        </w:rPr>
        <w:t xml:space="preserve"> else</w:t>
      </w:r>
      <w:r w:rsidR="00A12569" w:rsidRPr="00777E9A">
        <w:rPr>
          <w:lang w:val="en-GB"/>
        </w:rPr>
        <w:t xml:space="preserve">) and by </w:t>
      </w:r>
      <w:r w:rsidR="003362F1" w:rsidRPr="00777E9A">
        <w:rPr>
          <w:lang w:val="en-GB"/>
        </w:rPr>
        <w:t xml:space="preserve">non-violent </w:t>
      </w:r>
      <w:r w:rsidR="00DA724A" w:rsidRPr="00777E9A">
        <w:rPr>
          <w:lang w:val="en-GB"/>
        </w:rPr>
        <w:t>forms of integration</w:t>
      </w:r>
      <w:r w:rsidR="008659BA" w:rsidRPr="00777E9A">
        <w:rPr>
          <w:lang w:val="en-GB"/>
        </w:rPr>
        <w:t>,</w:t>
      </w:r>
      <w:r w:rsidR="00DA724A" w:rsidRPr="00777E9A">
        <w:rPr>
          <w:lang w:val="en-GB"/>
        </w:rPr>
        <w:t xml:space="preserve"> such as making the </w:t>
      </w:r>
      <w:r w:rsidR="00DA724A" w:rsidRPr="00777E9A">
        <w:rPr>
          <w:lang w:val="en-GB"/>
        </w:rPr>
        <w:lastRenderedPageBreak/>
        <w:t xml:space="preserve">borderlands economically dependent (through tourism and </w:t>
      </w:r>
      <w:r>
        <w:rPr>
          <w:lang w:val="en-GB"/>
        </w:rPr>
        <w:t xml:space="preserve">the </w:t>
      </w:r>
      <w:r w:rsidR="00DA724A" w:rsidRPr="00777E9A">
        <w:rPr>
          <w:lang w:val="en-GB"/>
        </w:rPr>
        <w:t>building of infrastructures)</w:t>
      </w:r>
      <w:r w:rsidR="00C015E8" w:rsidRPr="00777E9A">
        <w:rPr>
          <w:lang w:val="en-GB"/>
        </w:rPr>
        <w:t>,</w:t>
      </w:r>
      <w:r w:rsidR="00816F57" w:rsidRPr="00777E9A">
        <w:rPr>
          <w:lang w:val="en-GB"/>
        </w:rPr>
        <w:t xml:space="preserve"> </w:t>
      </w:r>
      <w:r w:rsidR="00DA724A" w:rsidRPr="00777E9A">
        <w:rPr>
          <w:lang w:val="en-GB"/>
        </w:rPr>
        <w:t>and transformin</w:t>
      </w:r>
      <w:r w:rsidR="008659BA" w:rsidRPr="00777E9A">
        <w:rPr>
          <w:lang w:val="en-GB"/>
        </w:rPr>
        <w:t>g the</w:t>
      </w:r>
      <w:r>
        <w:rPr>
          <w:lang w:val="en-GB"/>
        </w:rPr>
        <w:t xml:space="preserve"> </w:t>
      </w:r>
      <w:r w:rsidR="008659BA" w:rsidRPr="00777E9A">
        <w:rPr>
          <w:lang w:val="en-GB"/>
        </w:rPr>
        <w:t>symbolic space (e.g.</w:t>
      </w:r>
      <w:r>
        <w:rPr>
          <w:lang w:val="en-GB"/>
        </w:rPr>
        <w:t>,</w:t>
      </w:r>
      <w:r w:rsidR="008659BA" w:rsidRPr="00777E9A">
        <w:rPr>
          <w:lang w:val="en-GB"/>
        </w:rPr>
        <w:t xml:space="preserve"> </w:t>
      </w:r>
      <w:r w:rsidR="00DA724A" w:rsidRPr="00777E9A">
        <w:rPr>
          <w:lang w:val="en-GB"/>
        </w:rPr>
        <w:t xml:space="preserve">the Hindu pilgrimages in the Kashmir Valley). Non-violent means of integration are articulated on the </w:t>
      </w:r>
      <w:r w:rsidR="0073657C" w:rsidRPr="00777E9A">
        <w:rPr>
          <w:lang w:val="en-GB"/>
        </w:rPr>
        <w:t>basis of delivering</w:t>
      </w:r>
      <w:r w:rsidR="003362F1" w:rsidRPr="00777E9A">
        <w:rPr>
          <w:lang w:val="en-GB"/>
        </w:rPr>
        <w:t xml:space="preserve"> good governance</w:t>
      </w:r>
      <w:r w:rsidR="0073657C" w:rsidRPr="00777E9A">
        <w:rPr>
          <w:lang w:val="en-GB"/>
        </w:rPr>
        <w:t xml:space="preserve"> to these neglected and poorly administered territories.</w:t>
      </w:r>
      <w:r w:rsidR="008F555F" w:rsidRPr="00777E9A">
        <w:rPr>
          <w:lang w:val="en-GB"/>
        </w:rPr>
        <w:t xml:space="preserve"> The latter is explicitly mentioned in the various legal </w:t>
      </w:r>
      <w:r w:rsidR="009C44FC" w:rsidRPr="00777E9A">
        <w:rPr>
          <w:lang w:val="en-GB"/>
        </w:rPr>
        <w:t xml:space="preserve">and consultation </w:t>
      </w:r>
      <w:r w:rsidR="008F555F" w:rsidRPr="00777E9A">
        <w:rPr>
          <w:lang w:val="en-GB"/>
        </w:rPr>
        <w:t xml:space="preserve">documents </w:t>
      </w:r>
      <w:r w:rsidRPr="00777E9A">
        <w:rPr>
          <w:lang w:val="en-GB"/>
        </w:rPr>
        <w:t>t</w:t>
      </w:r>
      <w:r>
        <w:rPr>
          <w:lang w:val="en-GB"/>
        </w:rPr>
        <w:t>hat</w:t>
      </w:r>
      <w:r w:rsidRPr="00777E9A">
        <w:rPr>
          <w:lang w:val="en-GB"/>
        </w:rPr>
        <w:t xml:space="preserve"> </w:t>
      </w:r>
      <w:r w:rsidR="008F555F" w:rsidRPr="00777E9A">
        <w:rPr>
          <w:lang w:val="en-GB"/>
        </w:rPr>
        <w:t>address the administration of these territories</w:t>
      </w:r>
      <w:r w:rsidR="008659BA" w:rsidRPr="00777E9A">
        <w:rPr>
          <w:lang w:val="en-GB"/>
        </w:rPr>
        <w:t>,</w:t>
      </w:r>
      <w:r w:rsidR="009C44FC" w:rsidRPr="00777E9A">
        <w:rPr>
          <w:lang w:val="en-GB"/>
        </w:rPr>
        <w:t xml:space="preserve"> such as</w:t>
      </w:r>
      <w:r w:rsidR="00A84488" w:rsidRPr="00777E9A">
        <w:rPr>
          <w:lang w:val="en-GB"/>
        </w:rPr>
        <w:t xml:space="preserve"> the Gilgit-Baltistan</w:t>
      </w:r>
      <w:r w:rsidR="008F555F" w:rsidRPr="00777E9A">
        <w:rPr>
          <w:lang w:val="en-GB"/>
        </w:rPr>
        <w:t xml:space="preserve"> Empowerment and Self-Government Order of 2009</w:t>
      </w:r>
      <w:r w:rsidR="008659BA" w:rsidRPr="00777E9A">
        <w:rPr>
          <w:lang w:val="en-GB"/>
        </w:rPr>
        <w:t xml:space="preserve">, </w:t>
      </w:r>
      <w:r w:rsidR="008F555F" w:rsidRPr="00777E9A">
        <w:rPr>
          <w:lang w:val="en-GB"/>
        </w:rPr>
        <w:t>the reports of t</w:t>
      </w:r>
      <w:r w:rsidR="002A279E" w:rsidRPr="00777E9A">
        <w:rPr>
          <w:lang w:val="en-GB"/>
        </w:rPr>
        <w:t>he working groups of the Jammu &amp;</w:t>
      </w:r>
      <w:r w:rsidR="008F555F" w:rsidRPr="00777E9A">
        <w:rPr>
          <w:lang w:val="en-GB"/>
        </w:rPr>
        <w:t xml:space="preserve"> Kashmir Roun</w:t>
      </w:r>
      <w:r w:rsidR="009C44FC" w:rsidRPr="00777E9A">
        <w:rPr>
          <w:lang w:val="en-GB"/>
        </w:rPr>
        <w:t>dtable</w:t>
      </w:r>
      <w:r>
        <w:rPr>
          <w:lang w:val="en-GB"/>
        </w:rPr>
        <w:t>—</w:t>
      </w:r>
      <w:r w:rsidR="009C44FC" w:rsidRPr="00777E9A">
        <w:rPr>
          <w:lang w:val="en-GB"/>
        </w:rPr>
        <w:t xml:space="preserve">created by the Indian </w:t>
      </w:r>
      <w:r w:rsidR="00674560" w:rsidRPr="00777E9A">
        <w:rPr>
          <w:lang w:val="en-GB"/>
        </w:rPr>
        <w:t>G</w:t>
      </w:r>
      <w:r w:rsidR="009C44FC" w:rsidRPr="00777E9A">
        <w:rPr>
          <w:lang w:val="en-GB"/>
        </w:rPr>
        <w:t>overnment in 2006 to address the</w:t>
      </w:r>
      <w:r w:rsidR="008659BA" w:rsidRPr="00777E9A">
        <w:rPr>
          <w:lang w:val="en-GB"/>
        </w:rPr>
        <w:t xml:space="preserve"> concerns of the Kashmir Valley</w:t>
      </w:r>
      <w:r>
        <w:rPr>
          <w:lang w:val="en-GB"/>
        </w:rPr>
        <w:t>—</w:t>
      </w:r>
      <w:r w:rsidR="009C44FC" w:rsidRPr="00777E9A">
        <w:rPr>
          <w:lang w:val="en-GB"/>
        </w:rPr>
        <w:t>which became public in May 2007</w:t>
      </w:r>
      <w:r>
        <w:rPr>
          <w:lang w:val="en-GB"/>
        </w:rPr>
        <w:t>,</w:t>
      </w:r>
      <w:r w:rsidR="009C44FC" w:rsidRPr="00777E9A">
        <w:rPr>
          <w:lang w:val="en-GB"/>
        </w:rPr>
        <w:t xml:space="preserve"> and</w:t>
      </w:r>
      <w:r w:rsidR="008659BA" w:rsidRPr="00777E9A">
        <w:rPr>
          <w:lang w:val="en-GB"/>
        </w:rPr>
        <w:t xml:space="preserve"> the expert mission which</w:t>
      </w:r>
      <w:r w:rsidR="009C44FC" w:rsidRPr="00777E9A">
        <w:rPr>
          <w:lang w:val="en-GB"/>
        </w:rPr>
        <w:t xml:space="preserve"> </w:t>
      </w:r>
      <w:r>
        <w:rPr>
          <w:lang w:val="en-GB"/>
        </w:rPr>
        <w:t>created</w:t>
      </w:r>
      <w:r w:rsidRPr="00777E9A">
        <w:rPr>
          <w:lang w:val="en-GB"/>
        </w:rPr>
        <w:t xml:space="preserve"> </w:t>
      </w:r>
      <w:r w:rsidR="009C44FC" w:rsidRPr="00777E9A">
        <w:rPr>
          <w:i/>
          <w:lang w:val="en-GB"/>
        </w:rPr>
        <w:t xml:space="preserve">A </w:t>
      </w:r>
      <w:r w:rsidR="00511549" w:rsidRPr="00777E9A">
        <w:rPr>
          <w:i/>
          <w:lang w:val="en-GB"/>
        </w:rPr>
        <w:t>N</w:t>
      </w:r>
      <w:r w:rsidR="009C44FC" w:rsidRPr="00777E9A">
        <w:rPr>
          <w:i/>
          <w:lang w:val="en-GB"/>
        </w:rPr>
        <w:t>ew Compact with the people of Jammu &amp; Kashmir.</w:t>
      </w:r>
      <w:r w:rsidR="009C44FC" w:rsidRPr="00777E9A">
        <w:rPr>
          <w:rStyle w:val="Refdenotaalfinal"/>
          <w:lang w:val="en-GB"/>
        </w:rPr>
        <w:endnoteReference w:id="60"/>
      </w:r>
      <w:r w:rsidR="009C44FC" w:rsidRPr="00777E9A">
        <w:rPr>
          <w:lang w:val="en-GB"/>
        </w:rPr>
        <w:t xml:space="preserve"> </w:t>
      </w:r>
      <w:r w:rsidR="00D321B7">
        <w:rPr>
          <w:lang w:val="en-GB"/>
        </w:rPr>
        <w:t>I</w:t>
      </w:r>
      <w:r w:rsidR="009C44FC" w:rsidRPr="00777E9A">
        <w:rPr>
          <w:lang w:val="en-GB"/>
        </w:rPr>
        <w:t>n the</w:t>
      </w:r>
      <w:r w:rsidR="00160739" w:rsidRPr="00777E9A">
        <w:rPr>
          <w:lang w:val="en-GB"/>
        </w:rPr>
        <w:t>se documents</w:t>
      </w:r>
      <w:r w:rsidR="00D321B7">
        <w:rPr>
          <w:lang w:val="en-GB"/>
        </w:rPr>
        <w:t>, ‘governance’</w:t>
      </w:r>
      <w:r w:rsidR="00160739" w:rsidRPr="00777E9A">
        <w:rPr>
          <w:lang w:val="en-GB"/>
        </w:rPr>
        <w:t xml:space="preserve"> implies the </w:t>
      </w:r>
      <w:r w:rsidR="009C44FC" w:rsidRPr="00777E9A">
        <w:rPr>
          <w:lang w:val="en-GB"/>
        </w:rPr>
        <w:t xml:space="preserve">transformation of the border areas by simultaneously opening and enclosing them within the </w:t>
      </w:r>
      <w:r w:rsidR="00AE45AB" w:rsidRPr="00777E9A">
        <w:rPr>
          <w:lang w:val="en-GB"/>
        </w:rPr>
        <w:t>‘</w:t>
      </w:r>
      <w:r w:rsidR="009C44FC" w:rsidRPr="00777E9A">
        <w:rPr>
          <w:lang w:val="en-GB"/>
        </w:rPr>
        <w:t>state space</w:t>
      </w:r>
      <w:r w:rsidR="00C015E8" w:rsidRPr="00777E9A">
        <w:rPr>
          <w:lang w:val="en-GB"/>
        </w:rPr>
        <w:t>’.</w:t>
      </w:r>
      <w:r w:rsidR="009C44FC" w:rsidRPr="00777E9A">
        <w:rPr>
          <w:lang w:val="en-GB"/>
        </w:rPr>
        <w:t xml:space="preserve"> </w:t>
      </w:r>
      <w:r w:rsidR="00160739" w:rsidRPr="00777E9A">
        <w:rPr>
          <w:lang w:val="en-GB"/>
        </w:rPr>
        <w:t>Furthermore, the</w:t>
      </w:r>
      <w:r w:rsidR="009C44FC" w:rsidRPr="00777E9A">
        <w:rPr>
          <w:lang w:val="en-GB"/>
        </w:rPr>
        <w:t xml:space="preserve"> </w:t>
      </w:r>
      <w:r w:rsidR="00AE45AB" w:rsidRPr="00777E9A">
        <w:rPr>
          <w:lang w:val="en-GB"/>
        </w:rPr>
        <w:t>‘</w:t>
      </w:r>
      <w:r w:rsidR="009C44FC" w:rsidRPr="00777E9A">
        <w:rPr>
          <w:lang w:val="en-GB"/>
        </w:rPr>
        <w:t>opening</w:t>
      </w:r>
      <w:r w:rsidR="00AE45AB" w:rsidRPr="00777E9A">
        <w:rPr>
          <w:lang w:val="en-GB"/>
        </w:rPr>
        <w:t>’</w:t>
      </w:r>
      <w:r w:rsidR="009C44FC" w:rsidRPr="00777E9A">
        <w:rPr>
          <w:lang w:val="en-GB"/>
        </w:rPr>
        <w:t xml:space="preserve"> of the border</w:t>
      </w:r>
      <w:r w:rsidR="00160739" w:rsidRPr="00777E9A">
        <w:rPr>
          <w:lang w:val="en-GB"/>
        </w:rPr>
        <w:t xml:space="preserve"> in the context of India-Pakistan cross-LoC initiatives </w:t>
      </w:r>
      <w:r w:rsidR="009C44FC" w:rsidRPr="00777E9A">
        <w:rPr>
          <w:lang w:val="en-GB"/>
        </w:rPr>
        <w:t xml:space="preserve">is meant to create a </w:t>
      </w:r>
      <w:r w:rsidR="00AE45AB" w:rsidRPr="00777E9A">
        <w:rPr>
          <w:lang w:val="en-GB"/>
        </w:rPr>
        <w:t>‘</w:t>
      </w:r>
      <w:r w:rsidR="009C44FC" w:rsidRPr="00777E9A">
        <w:rPr>
          <w:lang w:val="en-GB"/>
        </w:rPr>
        <w:t>normal border context</w:t>
      </w:r>
      <w:r w:rsidR="00AE45AB" w:rsidRPr="00777E9A">
        <w:rPr>
          <w:lang w:val="en-GB"/>
        </w:rPr>
        <w:t>’</w:t>
      </w:r>
      <w:r w:rsidR="009C44FC" w:rsidRPr="00777E9A">
        <w:rPr>
          <w:lang w:val="en-GB"/>
        </w:rPr>
        <w:t xml:space="preserve"> in which various levels of social interactions can take place</w:t>
      </w:r>
      <w:r w:rsidR="00515EA1">
        <w:rPr>
          <w:lang w:val="en-GB"/>
        </w:rPr>
        <w:t>,</w:t>
      </w:r>
      <w:r w:rsidR="009C44FC" w:rsidRPr="00777E9A">
        <w:rPr>
          <w:lang w:val="en-GB"/>
        </w:rPr>
        <w:t xml:space="preserve"> </w:t>
      </w:r>
      <w:r w:rsidR="00515EA1">
        <w:rPr>
          <w:lang w:val="en-GB"/>
        </w:rPr>
        <w:t>as an attempt</w:t>
      </w:r>
      <w:r w:rsidR="00515EA1" w:rsidRPr="00777E9A">
        <w:rPr>
          <w:lang w:val="en-GB"/>
        </w:rPr>
        <w:t xml:space="preserve"> </w:t>
      </w:r>
      <w:r w:rsidR="009C44FC" w:rsidRPr="00777E9A">
        <w:rPr>
          <w:lang w:val="en-GB"/>
        </w:rPr>
        <w:t>to transform the disputed character of these territories.</w:t>
      </w:r>
      <w:r w:rsidR="009C44FC" w:rsidRPr="00777E9A">
        <w:rPr>
          <w:rStyle w:val="Refdenotaalfinal"/>
          <w:lang w:val="en-GB"/>
        </w:rPr>
        <w:endnoteReference w:id="61"/>
      </w:r>
      <w:r w:rsidR="00160739" w:rsidRPr="00777E9A">
        <w:rPr>
          <w:lang w:val="en-GB"/>
        </w:rPr>
        <w:t xml:space="preserve"> The logic of governance reduces the political conflict to an issue of management. Thus whereas</w:t>
      </w:r>
      <w:r w:rsidR="008659BA" w:rsidRPr="00777E9A">
        <w:rPr>
          <w:lang w:val="en-GB"/>
        </w:rPr>
        <w:t xml:space="preserve"> in the Gilgit-Baltistan o</w:t>
      </w:r>
      <w:r w:rsidR="00160739" w:rsidRPr="00777E9A">
        <w:rPr>
          <w:lang w:val="en-GB"/>
        </w:rPr>
        <w:t>rder there is no reference to the constitutional status of the region, the latest report of the Indian interlocutor</w:t>
      </w:r>
      <w:r w:rsidR="008659BA" w:rsidRPr="00777E9A">
        <w:rPr>
          <w:lang w:val="en-GB"/>
        </w:rPr>
        <w:t>s for Jammu and Kashmir suggests</w:t>
      </w:r>
      <w:r w:rsidR="00F9234D" w:rsidRPr="00777E9A">
        <w:rPr>
          <w:lang w:val="en-GB"/>
        </w:rPr>
        <w:t xml:space="preserve"> </w:t>
      </w:r>
      <w:r w:rsidR="00B51C65">
        <w:rPr>
          <w:lang w:val="en-GB"/>
        </w:rPr>
        <w:t>o</w:t>
      </w:r>
      <w:r w:rsidR="00B51C65" w:rsidRPr="00777E9A">
        <w:rPr>
          <w:lang w:val="en-GB"/>
        </w:rPr>
        <w:t xml:space="preserve">n </w:t>
      </w:r>
      <w:r w:rsidR="00F9234D" w:rsidRPr="00777E9A">
        <w:rPr>
          <w:lang w:val="en-GB"/>
        </w:rPr>
        <w:t>page 2</w:t>
      </w:r>
      <w:r w:rsidR="00160739" w:rsidRPr="00777E9A">
        <w:rPr>
          <w:lang w:val="en-GB"/>
        </w:rPr>
        <w:t xml:space="preserve"> that </w:t>
      </w:r>
      <w:r w:rsidR="00AE45AB" w:rsidRPr="00777E9A">
        <w:rPr>
          <w:lang w:val="en-GB"/>
        </w:rPr>
        <w:t>‘</w:t>
      </w:r>
      <w:r w:rsidR="00160739" w:rsidRPr="00777E9A">
        <w:rPr>
          <w:lang w:val="en-GB"/>
        </w:rPr>
        <w:t>Jammu and Kashmir should continue to function as a single entity within the Indian Union</w:t>
      </w:r>
      <w:r w:rsidR="00466221" w:rsidRPr="00777E9A">
        <w:rPr>
          <w:lang w:val="en-GB"/>
        </w:rPr>
        <w:t>,</w:t>
      </w:r>
      <w:r w:rsidR="00AE45AB" w:rsidRPr="00777E9A">
        <w:rPr>
          <w:lang w:val="en-GB"/>
        </w:rPr>
        <w:t>’</w:t>
      </w:r>
      <w:r w:rsidR="008659BA" w:rsidRPr="00777E9A">
        <w:rPr>
          <w:lang w:val="en-GB"/>
        </w:rPr>
        <w:t xml:space="preserve"> </w:t>
      </w:r>
      <w:r w:rsidR="00DA7DBB">
        <w:rPr>
          <w:lang w:val="en-GB"/>
        </w:rPr>
        <w:t xml:space="preserve">despite the fact that </w:t>
      </w:r>
      <w:r w:rsidR="003C03DF">
        <w:rPr>
          <w:lang w:val="en-GB"/>
        </w:rPr>
        <w:t>they recommend the setting of</w:t>
      </w:r>
      <w:r w:rsidR="008659BA" w:rsidRPr="00777E9A">
        <w:rPr>
          <w:lang w:val="en-GB"/>
        </w:rPr>
        <w:t xml:space="preserve"> </w:t>
      </w:r>
      <w:r w:rsidR="00B51C65" w:rsidRPr="00777E9A">
        <w:rPr>
          <w:lang w:val="en-GB"/>
        </w:rPr>
        <w:t>(</w:t>
      </w:r>
      <w:r w:rsidR="00B51C65">
        <w:rPr>
          <w:lang w:val="en-GB"/>
        </w:rPr>
        <w:t>o</w:t>
      </w:r>
      <w:r w:rsidR="00B51C65" w:rsidRPr="00777E9A">
        <w:rPr>
          <w:lang w:val="en-GB"/>
        </w:rPr>
        <w:t>n page 3)</w:t>
      </w:r>
      <w:r w:rsidR="00B51C65">
        <w:rPr>
          <w:lang w:val="en-GB"/>
        </w:rPr>
        <w:t xml:space="preserve"> </w:t>
      </w:r>
      <w:r w:rsidR="008659BA" w:rsidRPr="00777E9A">
        <w:rPr>
          <w:lang w:val="en-GB"/>
        </w:rPr>
        <w:t>a constitutional c</w:t>
      </w:r>
      <w:r w:rsidR="00160739" w:rsidRPr="00777E9A">
        <w:rPr>
          <w:lang w:val="en-GB"/>
        </w:rPr>
        <w:t xml:space="preserve">ommittee </w:t>
      </w:r>
      <w:r w:rsidR="008659BA" w:rsidRPr="00777E9A">
        <w:rPr>
          <w:lang w:val="en-GB"/>
        </w:rPr>
        <w:t>to revise the c</w:t>
      </w:r>
      <w:r w:rsidR="00160739" w:rsidRPr="00777E9A">
        <w:rPr>
          <w:lang w:val="en-GB"/>
        </w:rPr>
        <w:t>onstitutional relation with the state, given its special autonomy</w:t>
      </w:r>
      <w:r w:rsidR="003E2147" w:rsidRPr="00777E9A">
        <w:rPr>
          <w:lang w:val="en-GB"/>
        </w:rPr>
        <w:t>.</w:t>
      </w:r>
      <w:r w:rsidR="00C015E8" w:rsidRPr="00777E9A">
        <w:rPr>
          <w:rStyle w:val="Refdenotaalfinal"/>
          <w:lang w:val="en-GB"/>
        </w:rPr>
        <w:t xml:space="preserve"> </w:t>
      </w:r>
      <w:r w:rsidR="00C015E8" w:rsidRPr="00777E9A">
        <w:rPr>
          <w:rStyle w:val="Refdenotaalfinal"/>
          <w:lang w:val="en-GB"/>
        </w:rPr>
        <w:endnoteReference w:id="62"/>
      </w:r>
      <w:r w:rsidR="003C03DF">
        <w:rPr>
          <w:lang w:val="en-GB"/>
        </w:rPr>
        <w:t xml:space="preserve"> In other words, the report does not question the status of Jammu and Kashmir as part of the Indian state, which is the matter of contention</w:t>
      </w:r>
      <w:r w:rsidR="00BB32FC">
        <w:rPr>
          <w:lang w:val="en-GB"/>
        </w:rPr>
        <w:t xml:space="preserve"> by Kashmiri nationalists and by Pakistan</w:t>
      </w:r>
      <w:r w:rsidR="003C03DF">
        <w:rPr>
          <w:lang w:val="en-GB"/>
        </w:rPr>
        <w:t>.</w:t>
      </w:r>
      <w:r w:rsidR="00160739" w:rsidRPr="00777E9A">
        <w:rPr>
          <w:lang w:val="en-GB"/>
        </w:rPr>
        <w:t xml:space="preserve"> </w:t>
      </w:r>
      <w:r w:rsidR="00F104A3" w:rsidRPr="00777E9A">
        <w:rPr>
          <w:lang w:val="en-GB"/>
        </w:rPr>
        <w:t>Si</w:t>
      </w:r>
      <w:r w:rsidR="008659BA" w:rsidRPr="00777E9A">
        <w:rPr>
          <w:lang w:val="en-GB"/>
        </w:rPr>
        <w:t xml:space="preserve">milar views are </w:t>
      </w:r>
      <w:r w:rsidR="005652E8">
        <w:rPr>
          <w:lang w:val="en-GB"/>
        </w:rPr>
        <w:t>expressed</w:t>
      </w:r>
      <w:r w:rsidR="005652E8" w:rsidRPr="00777E9A">
        <w:rPr>
          <w:lang w:val="en-GB"/>
        </w:rPr>
        <w:t xml:space="preserve"> </w:t>
      </w:r>
      <w:r w:rsidR="008659BA" w:rsidRPr="00777E9A">
        <w:rPr>
          <w:lang w:val="en-GB"/>
        </w:rPr>
        <w:t>by the European Union and the USA when showing concern about</w:t>
      </w:r>
      <w:r w:rsidR="00F104A3" w:rsidRPr="00777E9A">
        <w:rPr>
          <w:lang w:val="en-GB"/>
        </w:rPr>
        <w:t xml:space="preserve"> the </w:t>
      </w:r>
      <w:r w:rsidR="00AE45AB" w:rsidRPr="00777E9A">
        <w:rPr>
          <w:lang w:val="en-GB"/>
        </w:rPr>
        <w:t>‘</w:t>
      </w:r>
      <w:r w:rsidR="00F104A3" w:rsidRPr="00777E9A">
        <w:rPr>
          <w:lang w:val="en-GB"/>
        </w:rPr>
        <w:t>dispute</w:t>
      </w:r>
      <w:r w:rsidR="006E50A7" w:rsidRPr="00777E9A">
        <w:rPr>
          <w:lang w:val="en-GB"/>
        </w:rPr>
        <w:t>,</w:t>
      </w:r>
      <w:r w:rsidR="00AE45AB" w:rsidRPr="00777E9A">
        <w:rPr>
          <w:lang w:val="en-GB"/>
        </w:rPr>
        <w:t>’</w:t>
      </w:r>
      <w:r w:rsidR="00F104A3" w:rsidRPr="00777E9A">
        <w:rPr>
          <w:lang w:val="en-GB"/>
        </w:rPr>
        <w:t xml:space="preserve"> such as in the recommendations </w:t>
      </w:r>
      <w:r w:rsidR="005652E8">
        <w:rPr>
          <w:lang w:val="en-GB"/>
        </w:rPr>
        <w:t xml:space="preserve">given </w:t>
      </w:r>
      <w:r w:rsidR="008659BA" w:rsidRPr="00777E9A">
        <w:rPr>
          <w:lang w:val="en-GB"/>
        </w:rPr>
        <w:t>in the report of the European</w:t>
      </w:r>
      <w:r w:rsidR="00F104A3" w:rsidRPr="00777E9A">
        <w:rPr>
          <w:lang w:val="en-GB"/>
        </w:rPr>
        <w:t xml:space="preserve"> Parliament in May 2007, and in the </w:t>
      </w:r>
      <w:r w:rsidR="00103F18" w:rsidRPr="00777E9A">
        <w:rPr>
          <w:lang w:val="en-GB"/>
        </w:rPr>
        <w:t>US-Pakistan joint statement of 22 October 2015.</w:t>
      </w:r>
      <w:r w:rsidR="00B76A0A" w:rsidRPr="00777E9A">
        <w:rPr>
          <w:rStyle w:val="Refdenotaalfinal"/>
          <w:lang w:val="en-GB"/>
        </w:rPr>
        <w:endnoteReference w:id="63"/>
      </w:r>
      <w:r w:rsidR="008659BA" w:rsidRPr="00777E9A">
        <w:rPr>
          <w:lang w:val="en-GB"/>
        </w:rPr>
        <w:t xml:space="preserve"> The idea</w:t>
      </w:r>
      <w:r w:rsidR="00466221" w:rsidRPr="00777E9A">
        <w:rPr>
          <w:lang w:val="en-GB"/>
        </w:rPr>
        <w:t xml:space="preserve"> behind</w:t>
      </w:r>
      <w:r w:rsidR="008659BA" w:rsidRPr="00777E9A">
        <w:rPr>
          <w:lang w:val="en-GB"/>
        </w:rPr>
        <w:t xml:space="preserve"> these comments</w:t>
      </w:r>
      <w:r w:rsidR="00466221" w:rsidRPr="00777E9A">
        <w:rPr>
          <w:lang w:val="en-GB"/>
        </w:rPr>
        <w:t xml:space="preserve"> </w:t>
      </w:r>
      <w:r w:rsidR="005652E8">
        <w:rPr>
          <w:lang w:val="en-GB"/>
        </w:rPr>
        <w:t>is</w:t>
      </w:r>
      <w:r w:rsidR="005652E8" w:rsidRPr="00777E9A">
        <w:rPr>
          <w:lang w:val="en-GB"/>
        </w:rPr>
        <w:t xml:space="preserve"> </w:t>
      </w:r>
      <w:r w:rsidR="00F104A3" w:rsidRPr="00777E9A">
        <w:rPr>
          <w:lang w:val="en-GB"/>
        </w:rPr>
        <w:t>that</w:t>
      </w:r>
      <w:r w:rsidR="00466221" w:rsidRPr="00777E9A">
        <w:rPr>
          <w:lang w:val="en-GB"/>
        </w:rPr>
        <w:t xml:space="preserve"> the</w:t>
      </w:r>
      <w:r w:rsidR="00F104A3" w:rsidRPr="00777E9A">
        <w:rPr>
          <w:lang w:val="en-GB"/>
        </w:rPr>
        <w:t xml:space="preserve"> dispute can be </w:t>
      </w:r>
      <w:r w:rsidR="00AE45AB" w:rsidRPr="00777E9A">
        <w:rPr>
          <w:lang w:val="en-GB"/>
        </w:rPr>
        <w:t>‘</w:t>
      </w:r>
      <w:r w:rsidR="00F104A3" w:rsidRPr="00777E9A">
        <w:rPr>
          <w:lang w:val="en-GB"/>
        </w:rPr>
        <w:t>managed</w:t>
      </w:r>
      <w:r w:rsidR="00AE45AB" w:rsidRPr="00777E9A">
        <w:rPr>
          <w:lang w:val="en-GB"/>
        </w:rPr>
        <w:t>’</w:t>
      </w:r>
      <w:r w:rsidR="00F104A3" w:rsidRPr="00777E9A">
        <w:rPr>
          <w:lang w:val="en-GB"/>
        </w:rPr>
        <w:t xml:space="preserve"> and contained under (state) control, bilaterally, as an issue between India and Pakistan.</w:t>
      </w:r>
    </w:p>
    <w:p w14:paraId="131C260C" w14:textId="7519FE80" w:rsidR="00E36FDC" w:rsidRPr="00777E9A" w:rsidRDefault="005652E8" w:rsidP="00E24767">
      <w:pPr>
        <w:tabs>
          <w:tab w:val="left" w:pos="720"/>
        </w:tabs>
        <w:spacing w:line="360" w:lineRule="auto"/>
        <w:rPr>
          <w:lang w:val="en-GB"/>
        </w:rPr>
      </w:pPr>
      <w:r>
        <w:rPr>
          <w:lang w:val="en-GB"/>
        </w:rPr>
        <w:tab/>
        <w:t>G</w:t>
      </w:r>
      <w:r w:rsidR="00160739" w:rsidRPr="00777E9A">
        <w:rPr>
          <w:lang w:val="en-GB"/>
        </w:rPr>
        <w:t xml:space="preserve">overnance </w:t>
      </w:r>
      <w:r>
        <w:rPr>
          <w:lang w:val="en-GB"/>
        </w:rPr>
        <w:t xml:space="preserve">thus </w:t>
      </w:r>
      <w:r w:rsidR="00B048E8" w:rsidRPr="00777E9A">
        <w:rPr>
          <w:lang w:val="en-GB"/>
        </w:rPr>
        <w:t>constitutes another way</w:t>
      </w:r>
      <w:r w:rsidR="00272DDB" w:rsidRPr="00777E9A">
        <w:rPr>
          <w:lang w:val="en-GB"/>
        </w:rPr>
        <w:t xml:space="preserve"> of controlling territory</w:t>
      </w:r>
      <w:r w:rsidR="00780420" w:rsidRPr="00777E9A">
        <w:rPr>
          <w:lang w:val="en-GB"/>
        </w:rPr>
        <w:t>, another stage</w:t>
      </w:r>
      <w:r w:rsidR="00272DDB" w:rsidRPr="00777E9A">
        <w:rPr>
          <w:lang w:val="en-GB"/>
        </w:rPr>
        <w:t>, aft</w:t>
      </w:r>
      <w:r w:rsidR="00E27EA3" w:rsidRPr="00777E9A">
        <w:rPr>
          <w:lang w:val="en-GB"/>
        </w:rPr>
        <w:t>er military solutions</w:t>
      </w:r>
      <w:r>
        <w:rPr>
          <w:lang w:val="en-GB"/>
        </w:rPr>
        <w:t>—</w:t>
      </w:r>
      <w:r w:rsidR="00475CA1" w:rsidRPr="00777E9A">
        <w:rPr>
          <w:lang w:val="en-GB"/>
        </w:rPr>
        <w:t>such as the militar</w:t>
      </w:r>
      <w:r w:rsidR="008D565C" w:rsidRPr="00777E9A">
        <w:rPr>
          <w:lang w:val="en-GB"/>
        </w:rPr>
        <w:t>ization</w:t>
      </w:r>
      <w:r w:rsidR="0084534E" w:rsidRPr="00777E9A">
        <w:rPr>
          <w:lang w:val="en-GB"/>
        </w:rPr>
        <w:t xml:space="preserve"> of the </w:t>
      </w:r>
      <w:r w:rsidR="004959C9" w:rsidRPr="00777E9A">
        <w:rPr>
          <w:lang w:val="en-GB"/>
        </w:rPr>
        <w:t xml:space="preserve">Kashmir </w:t>
      </w:r>
      <w:r w:rsidR="0084534E" w:rsidRPr="00777E9A">
        <w:rPr>
          <w:lang w:val="en-GB"/>
        </w:rPr>
        <w:t>Valley and the attempts by</w:t>
      </w:r>
      <w:r w:rsidR="00272DDB" w:rsidRPr="00777E9A">
        <w:rPr>
          <w:lang w:val="en-GB"/>
        </w:rPr>
        <w:t xml:space="preserve"> </w:t>
      </w:r>
      <w:r>
        <w:rPr>
          <w:lang w:val="en-GB"/>
        </w:rPr>
        <w:t xml:space="preserve">Pakistan </w:t>
      </w:r>
      <w:r w:rsidR="00765C4B" w:rsidRPr="00777E9A">
        <w:rPr>
          <w:lang w:val="en-GB"/>
        </w:rPr>
        <w:t>to capture it</w:t>
      </w:r>
      <w:r>
        <w:rPr>
          <w:lang w:val="en-GB"/>
        </w:rPr>
        <w:t>—</w:t>
      </w:r>
      <w:r w:rsidR="00DA7DBB">
        <w:rPr>
          <w:lang w:val="en-GB"/>
        </w:rPr>
        <w:t xml:space="preserve">which </w:t>
      </w:r>
      <w:r w:rsidR="0012359C" w:rsidRPr="00777E9A">
        <w:rPr>
          <w:lang w:val="en-GB"/>
        </w:rPr>
        <w:t>have proved</w:t>
      </w:r>
      <w:r w:rsidR="00272DDB" w:rsidRPr="00777E9A">
        <w:rPr>
          <w:lang w:val="en-GB"/>
        </w:rPr>
        <w:t xml:space="preserve"> unsuccessful. Maybe, as a numb</w:t>
      </w:r>
      <w:r w:rsidR="0084534E" w:rsidRPr="00777E9A">
        <w:rPr>
          <w:lang w:val="en-GB"/>
        </w:rPr>
        <w:t>er of authors h</w:t>
      </w:r>
      <w:r w:rsidR="0096171A" w:rsidRPr="00777E9A">
        <w:rPr>
          <w:lang w:val="en-GB"/>
        </w:rPr>
        <w:t>ave pointed out</w:t>
      </w:r>
      <w:r w:rsidR="0084534E" w:rsidRPr="00777E9A">
        <w:rPr>
          <w:lang w:val="en-GB"/>
        </w:rPr>
        <w:t>,</w:t>
      </w:r>
      <w:r w:rsidR="00BB32FC">
        <w:rPr>
          <w:lang w:val="en-GB"/>
        </w:rPr>
        <w:t xml:space="preserve"> the focus on governance</w:t>
      </w:r>
      <w:r w:rsidR="000A6879" w:rsidRPr="00777E9A">
        <w:rPr>
          <w:lang w:val="en-GB"/>
        </w:rPr>
        <w:t xml:space="preserve"> indicates instances in which the sovereignty of the state is </w:t>
      </w:r>
      <w:r w:rsidR="00272DDB" w:rsidRPr="00777E9A">
        <w:rPr>
          <w:lang w:val="en-GB"/>
        </w:rPr>
        <w:t>vanishing</w:t>
      </w:r>
      <w:r w:rsidR="009E2B41" w:rsidRPr="00777E9A">
        <w:rPr>
          <w:lang w:val="en-GB"/>
        </w:rPr>
        <w:t xml:space="preserve"> or</w:t>
      </w:r>
      <w:r w:rsidR="000A6879" w:rsidRPr="00777E9A">
        <w:rPr>
          <w:lang w:val="en-GB"/>
        </w:rPr>
        <w:t xml:space="preserve"> rendered</w:t>
      </w:r>
      <w:r w:rsidR="009E2B41" w:rsidRPr="00777E9A">
        <w:rPr>
          <w:lang w:val="en-GB"/>
        </w:rPr>
        <w:t xml:space="preserve"> contingent</w:t>
      </w:r>
      <w:r>
        <w:rPr>
          <w:lang w:val="en-GB"/>
        </w:rPr>
        <w:t>,</w:t>
      </w:r>
      <w:r w:rsidR="00272DDB" w:rsidRPr="00777E9A">
        <w:rPr>
          <w:lang w:val="en-GB"/>
        </w:rPr>
        <w:t xml:space="preserve"> but, on the other hand, it </w:t>
      </w:r>
      <w:r>
        <w:rPr>
          <w:lang w:val="en-GB"/>
        </w:rPr>
        <w:t xml:space="preserve">also </w:t>
      </w:r>
      <w:r w:rsidR="00272DDB" w:rsidRPr="00777E9A">
        <w:rPr>
          <w:lang w:val="en-GB"/>
        </w:rPr>
        <w:t>show</w:t>
      </w:r>
      <w:r w:rsidR="000A6879" w:rsidRPr="00777E9A">
        <w:rPr>
          <w:lang w:val="en-GB"/>
        </w:rPr>
        <w:t>s the state’s</w:t>
      </w:r>
      <w:r w:rsidR="0012359C" w:rsidRPr="00777E9A">
        <w:rPr>
          <w:lang w:val="en-GB"/>
        </w:rPr>
        <w:t xml:space="preserve"> capacity to rescale and adapt</w:t>
      </w:r>
      <w:r w:rsidR="00272DDB" w:rsidRPr="00777E9A">
        <w:rPr>
          <w:lang w:val="en-GB"/>
        </w:rPr>
        <w:t xml:space="preserve"> </w:t>
      </w:r>
      <w:r>
        <w:rPr>
          <w:lang w:val="en-GB"/>
        </w:rPr>
        <w:t>to</w:t>
      </w:r>
      <w:r w:rsidRPr="00777E9A">
        <w:rPr>
          <w:lang w:val="en-GB"/>
        </w:rPr>
        <w:t xml:space="preserve"> </w:t>
      </w:r>
      <w:r w:rsidR="00272DDB" w:rsidRPr="00777E9A">
        <w:rPr>
          <w:lang w:val="en-GB"/>
        </w:rPr>
        <w:t>changing socio-economic co</w:t>
      </w:r>
      <w:r w:rsidR="00B048E8" w:rsidRPr="00777E9A">
        <w:rPr>
          <w:lang w:val="en-GB"/>
        </w:rPr>
        <w:t>nditions.</w:t>
      </w:r>
      <w:r w:rsidR="00C015E8" w:rsidRPr="00777E9A">
        <w:rPr>
          <w:rStyle w:val="Refdenotaalfinal"/>
          <w:lang w:val="en-GB"/>
        </w:rPr>
        <w:endnoteReference w:id="64"/>
      </w:r>
      <w:r w:rsidR="00B048E8" w:rsidRPr="00777E9A">
        <w:rPr>
          <w:lang w:val="en-GB"/>
        </w:rPr>
        <w:t xml:space="preserve"> </w:t>
      </w:r>
      <w:r w:rsidR="00BB32FC">
        <w:rPr>
          <w:lang w:val="en-GB"/>
        </w:rPr>
        <w:t xml:space="preserve">However, </w:t>
      </w:r>
      <w:r w:rsidR="00A71A6B">
        <w:rPr>
          <w:lang w:val="en-GB"/>
        </w:rPr>
        <w:t>t</w:t>
      </w:r>
      <w:r w:rsidR="00B048E8" w:rsidRPr="00777E9A">
        <w:rPr>
          <w:lang w:val="en-GB"/>
        </w:rPr>
        <w:t>he magnitude</w:t>
      </w:r>
      <w:r w:rsidR="00272DDB" w:rsidRPr="00777E9A">
        <w:rPr>
          <w:lang w:val="en-GB"/>
        </w:rPr>
        <w:t xml:space="preserve"> of </w:t>
      </w:r>
      <w:r>
        <w:rPr>
          <w:lang w:val="en-GB"/>
        </w:rPr>
        <w:t xml:space="preserve">the </w:t>
      </w:r>
      <w:r w:rsidR="00272DDB" w:rsidRPr="00777E9A">
        <w:rPr>
          <w:lang w:val="en-GB"/>
        </w:rPr>
        <w:t>interventions in</w:t>
      </w:r>
      <w:r>
        <w:rPr>
          <w:lang w:val="en-GB"/>
        </w:rPr>
        <w:t>to</w:t>
      </w:r>
      <w:r w:rsidR="00272DDB" w:rsidRPr="00777E9A">
        <w:rPr>
          <w:lang w:val="en-GB"/>
        </w:rPr>
        <w:t xml:space="preserve"> </w:t>
      </w:r>
      <w:r>
        <w:rPr>
          <w:lang w:val="en-GB"/>
        </w:rPr>
        <w:t xml:space="preserve">certain </w:t>
      </w:r>
      <w:r w:rsidR="00272DDB" w:rsidRPr="00777E9A">
        <w:rPr>
          <w:lang w:val="en-GB"/>
        </w:rPr>
        <w:t xml:space="preserve">places can </w:t>
      </w:r>
      <w:r w:rsidR="00DA7DBB">
        <w:rPr>
          <w:lang w:val="en-GB"/>
        </w:rPr>
        <w:t xml:space="preserve">also </w:t>
      </w:r>
      <w:r w:rsidR="00272DDB" w:rsidRPr="00777E9A">
        <w:rPr>
          <w:lang w:val="en-GB"/>
        </w:rPr>
        <w:t xml:space="preserve">be interpreted as </w:t>
      </w:r>
      <w:r w:rsidR="00DA7DBB">
        <w:rPr>
          <w:lang w:val="en-GB"/>
        </w:rPr>
        <w:t>the</w:t>
      </w:r>
      <w:r w:rsidR="00272DDB" w:rsidRPr="00777E9A">
        <w:rPr>
          <w:lang w:val="en-GB"/>
        </w:rPr>
        <w:t xml:space="preserve"> intensificatio</w:t>
      </w:r>
      <w:r w:rsidR="00780420" w:rsidRPr="00777E9A">
        <w:rPr>
          <w:lang w:val="en-GB"/>
        </w:rPr>
        <w:t>n</w:t>
      </w:r>
      <w:r w:rsidR="00BB32FC">
        <w:rPr>
          <w:lang w:val="en-GB"/>
        </w:rPr>
        <w:t xml:space="preserve"> of state’s sovereignty</w:t>
      </w:r>
      <w:r w:rsidR="00780420" w:rsidRPr="00777E9A">
        <w:rPr>
          <w:lang w:val="en-GB"/>
        </w:rPr>
        <w:t xml:space="preserve"> and evidences these </w:t>
      </w:r>
      <w:r w:rsidR="00780420" w:rsidRPr="00777E9A">
        <w:rPr>
          <w:lang w:val="en-GB"/>
        </w:rPr>
        <w:lastRenderedPageBreak/>
        <w:t>tensions. This can be seen</w:t>
      </w:r>
      <w:r>
        <w:rPr>
          <w:lang w:val="en-GB"/>
        </w:rPr>
        <w:t>, for example,</w:t>
      </w:r>
      <w:r w:rsidR="00780420" w:rsidRPr="00777E9A">
        <w:rPr>
          <w:lang w:val="en-GB"/>
        </w:rPr>
        <w:t xml:space="preserve"> in </w:t>
      </w:r>
      <w:proofErr w:type="spellStart"/>
      <w:r w:rsidR="00765C4B" w:rsidRPr="00777E9A">
        <w:rPr>
          <w:lang w:val="en-GB"/>
        </w:rPr>
        <w:t>Bhan</w:t>
      </w:r>
      <w:r>
        <w:rPr>
          <w:lang w:val="en-GB"/>
        </w:rPr>
        <w:t>’s</w:t>
      </w:r>
      <w:proofErr w:type="spellEnd"/>
      <w:r>
        <w:rPr>
          <w:lang w:val="en-GB"/>
        </w:rPr>
        <w:t xml:space="preserve"> writing</w:t>
      </w:r>
      <w:r w:rsidR="00765C4B" w:rsidRPr="00777E9A">
        <w:rPr>
          <w:lang w:val="en-GB"/>
        </w:rPr>
        <w:t xml:space="preserve"> </w:t>
      </w:r>
      <w:r>
        <w:rPr>
          <w:lang w:val="en-GB"/>
        </w:rPr>
        <w:t xml:space="preserve">about </w:t>
      </w:r>
      <w:r w:rsidR="007D2F7F" w:rsidRPr="00777E9A">
        <w:rPr>
          <w:lang w:val="en-GB"/>
        </w:rPr>
        <w:t>how counte</w:t>
      </w:r>
      <w:r w:rsidR="00765C4B" w:rsidRPr="00777E9A">
        <w:rPr>
          <w:lang w:val="en-GB"/>
        </w:rPr>
        <w:t xml:space="preserve">rinsurgency initiatives bring the military and </w:t>
      </w:r>
      <w:proofErr w:type="spellStart"/>
      <w:r w:rsidR="00765C4B" w:rsidRPr="00777E9A">
        <w:rPr>
          <w:lang w:val="en-GB"/>
        </w:rPr>
        <w:t>Brokpa</w:t>
      </w:r>
      <w:proofErr w:type="spellEnd"/>
      <w:r w:rsidR="00765C4B" w:rsidRPr="00777E9A">
        <w:rPr>
          <w:lang w:val="en-GB"/>
        </w:rPr>
        <w:t xml:space="preserve"> villages into</w:t>
      </w:r>
      <w:r w:rsidR="007D2F7F" w:rsidRPr="00777E9A">
        <w:rPr>
          <w:lang w:val="en-GB"/>
        </w:rPr>
        <w:t xml:space="preserve"> closer relation</w:t>
      </w:r>
      <w:r>
        <w:rPr>
          <w:lang w:val="en-GB"/>
        </w:rPr>
        <w:t>ships</w:t>
      </w:r>
      <w:r w:rsidR="007D2F7F" w:rsidRPr="00777E9A">
        <w:rPr>
          <w:lang w:val="en-GB"/>
        </w:rPr>
        <w:t xml:space="preserve"> of interdependence a</w:t>
      </w:r>
      <w:r w:rsidR="00B60917" w:rsidRPr="00777E9A">
        <w:rPr>
          <w:lang w:val="en-GB"/>
        </w:rPr>
        <w:t>nd how development territorial</w:t>
      </w:r>
      <w:r w:rsidR="008D565C" w:rsidRPr="00777E9A">
        <w:rPr>
          <w:lang w:val="en-GB"/>
        </w:rPr>
        <w:t>ize</w:t>
      </w:r>
      <w:r w:rsidR="007D2F7F" w:rsidRPr="00777E9A">
        <w:rPr>
          <w:lang w:val="en-GB"/>
        </w:rPr>
        <w:t>s identities</w:t>
      </w:r>
      <w:r w:rsidR="00E1195D" w:rsidRPr="00777E9A">
        <w:rPr>
          <w:lang w:val="en-GB"/>
        </w:rPr>
        <w:t>.</w:t>
      </w:r>
      <w:r w:rsidR="00E1195D" w:rsidRPr="00777E9A">
        <w:rPr>
          <w:rStyle w:val="Refdenotaalfinal"/>
          <w:lang w:val="en-GB"/>
        </w:rPr>
        <w:endnoteReference w:id="65"/>
      </w:r>
    </w:p>
    <w:p w14:paraId="39EC4E23" w14:textId="30F14E53" w:rsidR="00110DD9" w:rsidRPr="00777E9A" w:rsidRDefault="005652E8" w:rsidP="00E24767">
      <w:pPr>
        <w:tabs>
          <w:tab w:val="left" w:pos="720"/>
        </w:tabs>
        <w:spacing w:line="360" w:lineRule="auto"/>
        <w:rPr>
          <w:lang w:val="en-GB"/>
        </w:rPr>
      </w:pPr>
      <w:r>
        <w:rPr>
          <w:lang w:val="en-GB"/>
        </w:rPr>
        <w:tab/>
      </w:r>
      <w:r w:rsidR="007D2F7F" w:rsidRPr="00777E9A">
        <w:rPr>
          <w:lang w:val="en-GB"/>
        </w:rPr>
        <w:t>The power of the state appears to be dis</w:t>
      </w:r>
      <w:r w:rsidR="00A3579A" w:rsidRPr="00777E9A">
        <w:rPr>
          <w:lang w:val="en-GB"/>
        </w:rPr>
        <w:t>seminated within the borders in symbolic terms</w:t>
      </w:r>
      <w:r w:rsidR="00E8435E" w:rsidRPr="00777E9A">
        <w:rPr>
          <w:lang w:val="en-GB"/>
        </w:rPr>
        <w:t>,</w:t>
      </w:r>
      <w:r w:rsidR="00A3579A" w:rsidRPr="00777E9A">
        <w:rPr>
          <w:lang w:val="en-GB"/>
        </w:rPr>
        <w:t xml:space="preserve"> but i</w:t>
      </w:r>
      <w:r w:rsidR="001D210E" w:rsidRPr="00777E9A">
        <w:rPr>
          <w:lang w:val="en-GB"/>
        </w:rPr>
        <w:t>ts coercive side</w:t>
      </w:r>
      <w:r w:rsidR="00A3579A" w:rsidRPr="00777E9A">
        <w:rPr>
          <w:lang w:val="en-GB"/>
        </w:rPr>
        <w:t xml:space="preserve"> i</w:t>
      </w:r>
      <w:r w:rsidR="001D210E" w:rsidRPr="00777E9A">
        <w:rPr>
          <w:lang w:val="en-GB"/>
        </w:rPr>
        <w:t>s</w:t>
      </w:r>
      <w:r w:rsidR="00A3579A" w:rsidRPr="00777E9A">
        <w:rPr>
          <w:lang w:val="en-GB"/>
        </w:rPr>
        <w:t xml:space="preserve"> unequally distributed</w:t>
      </w:r>
      <w:r w:rsidR="001D210E" w:rsidRPr="00777E9A">
        <w:rPr>
          <w:lang w:val="en-GB"/>
        </w:rPr>
        <w:t xml:space="preserve"> and</w:t>
      </w:r>
      <w:r w:rsidR="00A3579A" w:rsidRPr="00777E9A">
        <w:rPr>
          <w:lang w:val="en-GB"/>
        </w:rPr>
        <w:t xml:space="preserve"> </w:t>
      </w:r>
      <w:r w:rsidR="00E8435E" w:rsidRPr="00777E9A">
        <w:rPr>
          <w:lang w:val="en-GB"/>
        </w:rPr>
        <w:t>concentrated in some locations (e.g.</w:t>
      </w:r>
      <w:r>
        <w:rPr>
          <w:lang w:val="en-GB"/>
        </w:rPr>
        <w:t>,</w:t>
      </w:r>
      <w:r w:rsidR="00E8435E" w:rsidRPr="00777E9A">
        <w:rPr>
          <w:lang w:val="en-GB"/>
        </w:rPr>
        <w:t xml:space="preserve"> airports, check</w:t>
      </w:r>
      <w:r w:rsidR="007D2F7F" w:rsidRPr="00777E9A">
        <w:rPr>
          <w:lang w:val="en-GB"/>
        </w:rPr>
        <w:t>points, military zones</w:t>
      </w:r>
      <w:r>
        <w:rPr>
          <w:lang w:val="en-GB"/>
        </w:rPr>
        <w:t>,</w:t>
      </w:r>
      <w:r w:rsidR="00816F57" w:rsidRPr="00777E9A">
        <w:rPr>
          <w:lang w:val="en-GB"/>
        </w:rPr>
        <w:t xml:space="preserve"> and street </w:t>
      </w:r>
      <w:r w:rsidR="007D2F7F" w:rsidRPr="00777E9A">
        <w:rPr>
          <w:lang w:val="en-GB"/>
        </w:rPr>
        <w:t>curfews</w:t>
      </w:r>
      <w:r w:rsidR="00E8435E" w:rsidRPr="00777E9A">
        <w:rPr>
          <w:lang w:val="en-GB"/>
        </w:rPr>
        <w:t>)</w:t>
      </w:r>
      <w:r w:rsidR="00A3579A" w:rsidRPr="00777E9A">
        <w:rPr>
          <w:lang w:val="en-GB"/>
        </w:rPr>
        <w:t xml:space="preserve"> and</w:t>
      </w:r>
      <w:r w:rsidR="007D2F7F" w:rsidRPr="00777E9A">
        <w:rPr>
          <w:lang w:val="en-GB"/>
        </w:rPr>
        <w:t xml:space="preserve"> </w:t>
      </w:r>
      <w:r w:rsidR="00195955" w:rsidRPr="00777E9A">
        <w:rPr>
          <w:lang w:val="en-GB"/>
        </w:rPr>
        <w:t>in the monitoring of bodies</w:t>
      </w:r>
      <w:r w:rsidR="00E8435E" w:rsidRPr="00777E9A">
        <w:rPr>
          <w:lang w:val="en-GB"/>
        </w:rPr>
        <w:t xml:space="preserve"> (</w:t>
      </w:r>
      <w:r w:rsidR="007D2F7F" w:rsidRPr="00777E9A">
        <w:rPr>
          <w:lang w:val="en-GB"/>
        </w:rPr>
        <w:t>inspections of cars, body checks, the need to provide information to people identified as working for th</w:t>
      </w:r>
      <w:r w:rsidR="00E8435E" w:rsidRPr="00777E9A">
        <w:rPr>
          <w:lang w:val="en-GB"/>
        </w:rPr>
        <w:t>e security agencies, the need for</w:t>
      </w:r>
      <w:r w:rsidR="007D2F7F" w:rsidRPr="00777E9A">
        <w:rPr>
          <w:lang w:val="en-GB"/>
        </w:rPr>
        <w:t xml:space="preserve"> collaboration</w:t>
      </w:r>
      <w:r>
        <w:rPr>
          <w:lang w:val="en-GB"/>
        </w:rPr>
        <w:t>—</w:t>
      </w:r>
      <w:r w:rsidR="007D2F7F" w:rsidRPr="00777E9A">
        <w:rPr>
          <w:lang w:val="en-GB"/>
        </w:rPr>
        <w:t xml:space="preserve">paid </w:t>
      </w:r>
      <w:r>
        <w:rPr>
          <w:lang w:val="en-GB"/>
        </w:rPr>
        <w:t>or</w:t>
      </w:r>
      <w:r w:rsidRPr="00777E9A">
        <w:rPr>
          <w:lang w:val="en-GB"/>
        </w:rPr>
        <w:t xml:space="preserve"> </w:t>
      </w:r>
      <w:r w:rsidR="007D2F7F" w:rsidRPr="00777E9A">
        <w:rPr>
          <w:lang w:val="en-GB"/>
        </w:rPr>
        <w:t>unpaid</w:t>
      </w:r>
      <w:r>
        <w:rPr>
          <w:lang w:val="en-GB"/>
        </w:rPr>
        <w:t>—</w:t>
      </w:r>
      <w:r w:rsidR="007D2F7F" w:rsidRPr="00777E9A">
        <w:rPr>
          <w:lang w:val="en-GB"/>
        </w:rPr>
        <w:t xml:space="preserve">as army porters, </w:t>
      </w:r>
      <w:r>
        <w:rPr>
          <w:lang w:val="en-GB"/>
        </w:rPr>
        <w:t>the</w:t>
      </w:r>
      <w:r w:rsidR="000B710D" w:rsidRPr="00777E9A">
        <w:rPr>
          <w:lang w:val="en-GB"/>
        </w:rPr>
        <w:t xml:space="preserve"> limiting </w:t>
      </w:r>
      <w:r>
        <w:rPr>
          <w:lang w:val="en-GB"/>
        </w:rPr>
        <w:t xml:space="preserve">of </w:t>
      </w:r>
      <w:r w:rsidR="000B710D" w:rsidRPr="00777E9A">
        <w:rPr>
          <w:lang w:val="en-GB"/>
        </w:rPr>
        <w:t>civil and political rights</w:t>
      </w:r>
      <w:r w:rsidR="00E8435E" w:rsidRPr="00777E9A">
        <w:rPr>
          <w:lang w:val="en-GB"/>
        </w:rPr>
        <w:t>)</w:t>
      </w:r>
      <w:r w:rsidR="001D210E" w:rsidRPr="00777E9A">
        <w:rPr>
          <w:lang w:val="en-GB"/>
        </w:rPr>
        <w:t xml:space="preserve">. </w:t>
      </w:r>
      <w:r w:rsidR="000B710D" w:rsidRPr="00777E9A">
        <w:rPr>
          <w:lang w:val="en-GB"/>
        </w:rPr>
        <w:t>This context coexist</w:t>
      </w:r>
      <w:r w:rsidR="00A3579A" w:rsidRPr="00777E9A">
        <w:rPr>
          <w:lang w:val="en-GB"/>
        </w:rPr>
        <w:t>s</w:t>
      </w:r>
      <w:r w:rsidR="000B710D" w:rsidRPr="00777E9A">
        <w:rPr>
          <w:lang w:val="en-GB"/>
        </w:rPr>
        <w:t xml:space="preserve"> with a</w:t>
      </w:r>
      <w:r w:rsidR="00163229" w:rsidRPr="00777E9A">
        <w:rPr>
          <w:lang w:val="en-GB"/>
        </w:rPr>
        <w:t xml:space="preserve"> climate of</w:t>
      </w:r>
      <w:r w:rsidR="00A740F5" w:rsidRPr="00777E9A">
        <w:rPr>
          <w:lang w:val="en-GB"/>
        </w:rPr>
        <w:t xml:space="preserve"> apparent</w:t>
      </w:r>
      <w:r w:rsidR="000B710D" w:rsidRPr="00777E9A">
        <w:rPr>
          <w:lang w:val="en-GB"/>
        </w:rPr>
        <w:t xml:space="preserve"> economic nor</w:t>
      </w:r>
      <w:r w:rsidR="00E8435E" w:rsidRPr="00777E9A">
        <w:rPr>
          <w:lang w:val="en-GB"/>
        </w:rPr>
        <w:t xml:space="preserve">mality, in the sense that normal </w:t>
      </w:r>
      <w:r w:rsidR="000B710D" w:rsidRPr="00777E9A">
        <w:rPr>
          <w:lang w:val="en-GB"/>
        </w:rPr>
        <w:t>ec</w:t>
      </w:r>
      <w:r w:rsidR="00D813BB" w:rsidRPr="00777E9A">
        <w:rPr>
          <w:lang w:val="en-GB"/>
        </w:rPr>
        <w:t>onomic activities among private individuals</w:t>
      </w:r>
      <w:r w:rsidR="000B710D" w:rsidRPr="00777E9A">
        <w:rPr>
          <w:lang w:val="en-GB"/>
        </w:rPr>
        <w:t xml:space="preserve"> are not disrupted</w:t>
      </w:r>
      <w:r w:rsidR="00163229" w:rsidRPr="00777E9A">
        <w:rPr>
          <w:lang w:val="en-GB"/>
        </w:rPr>
        <w:t>, altho</w:t>
      </w:r>
      <w:r w:rsidR="00D813BB" w:rsidRPr="00777E9A">
        <w:rPr>
          <w:lang w:val="en-GB"/>
        </w:rPr>
        <w:t>ugh the state interferes</w:t>
      </w:r>
      <w:r w:rsidR="00163229" w:rsidRPr="00777E9A">
        <w:rPr>
          <w:lang w:val="en-GB"/>
        </w:rPr>
        <w:t xml:space="preserve"> by fostering dependence and </w:t>
      </w:r>
      <w:r w:rsidR="00E8435E" w:rsidRPr="00777E9A">
        <w:rPr>
          <w:lang w:val="en-GB"/>
        </w:rPr>
        <w:t>dictating</w:t>
      </w:r>
      <w:r w:rsidR="00163229" w:rsidRPr="00777E9A">
        <w:rPr>
          <w:lang w:val="en-GB"/>
        </w:rPr>
        <w:t xml:space="preserve"> the pa</w:t>
      </w:r>
      <w:r w:rsidR="00E8435E" w:rsidRPr="00777E9A">
        <w:rPr>
          <w:lang w:val="en-GB"/>
        </w:rPr>
        <w:t>ce and direction of such</w:t>
      </w:r>
      <w:r w:rsidR="00163229" w:rsidRPr="00777E9A">
        <w:rPr>
          <w:lang w:val="en-GB"/>
        </w:rPr>
        <w:t xml:space="preserve"> activities. </w:t>
      </w:r>
      <w:r w:rsidR="00E8435E" w:rsidRPr="00777E9A">
        <w:rPr>
          <w:lang w:val="en-GB"/>
        </w:rPr>
        <w:t>Thus</w:t>
      </w:r>
      <w:r w:rsidR="00B60917" w:rsidRPr="00777E9A">
        <w:rPr>
          <w:lang w:val="en-GB"/>
        </w:rPr>
        <w:t xml:space="preserve"> the </w:t>
      </w:r>
      <w:r w:rsidR="00A740F5" w:rsidRPr="00777E9A">
        <w:rPr>
          <w:lang w:val="en-GB"/>
        </w:rPr>
        <w:t>state operates behind</w:t>
      </w:r>
      <w:r w:rsidR="00195955" w:rsidRPr="00777E9A">
        <w:rPr>
          <w:lang w:val="en-GB"/>
        </w:rPr>
        <w:t xml:space="preserve"> the scenes in the borderland</w:t>
      </w:r>
      <w:r w:rsidR="00A740F5" w:rsidRPr="00777E9A">
        <w:rPr>
          <w:lang w:val="en-GB"/>
        </w:rPr>
        <w:t>, partly because its power has been challenged and resisted by the border inhabitants,</w:t>
      </w:r>
      <w:r w:rsidR="00E8435E" w:rsidRPr="00777E9A">
        <w:rPr>
          <w:lang w:val="en-GB"/>
        </w:rPr>
        <w:t xml:space="preserve"> and</w:t>
      </w:r>
      <w:r w:rsidR="00A740F5" w:rsidRPr="00777E9A">
        <w:rPr>
          <w:lang w:val="en-GB"/>
        </w:rPr>
        <w:t xml:space="preserve"> partly</w:t>
      </w:r>
      <w:r w:rsidR="00E8435E" w:rsidRPr="00777E9A">
        <w:rPr>
          <w:lang w:val="en-GB"/>
        </w:rPr>
        <w:t xml:space="preserve"> because this</w:t>
      </w:r>
      <w:r w:rsidR="00BC3208" w:rsidRPr="00777E9A">
        <w:rPr>
          <w:lang w:val="en-GB"/>
        </w:rPr>
        <w:t xml:space="preserve"> serves its strate</w:t>
      </w:r>
      <w:r w:rsidR="009A686D" w:rsidRPr="00777E9A">
        <w:rPr>
          <w:lang w:val="en-GB"/>
        </w:rPr>
        <w:t xml:space="preserve">gy </w:t>
      </w:r>
      <w:r>
        <w:rPr>
          <w:lang w:val="en-GB"/>
        </w:rPr>
        <w:t>of</w:t>
      </w:r>
      <w:r w:rsidRPr="00777E9A">
        <w:rPr>
          <w:lang w:val="en-GB"/>
        </w:rPr>
        <w:t xml:space="preserve"> </w:t>
      </w:r>
      <w:r w:rsidR="009A686D" w:rsidRPr="00777E9A">
        <w:rPr>
          <w:lang w:val="en-GB"/>
        </w:rPr>
        <w:t>convert</w:t>
      </w:r>
      <w:r>
        <w:rPr>
          <w:lang w:val="en-GB"/>
        </w:rPr>
        <w:t>ing</w:t>
      </w:r>
      <w:r w:rsidR="00FA65C6" w:rsidRPr="00777E9A">
        <w:rPr>
          <w:lang w:val="en-GB"/>
        </w:rPr>
        <w:t xml:space="preserve"> the undefined condition of these borderlands in</w:t>
      </w:r>
      <w:r>
        <w:rPr>
          <w:lang w:val="en-GB"/>
        </w:rPr>
        <w:t>to</w:t>
      </w:r>
      <w:r w:rsidR="00FA65C6" w:rsidRPr="00777E9A">
        <w:rPr>
          <w:lang w:val="en-GB"/>
        </w:rPr>
        <w:t xml:space="preserve"> sovereign state spaces.</w:t>
      </w:r>
      <w:r w:rsidR="00BC3208" w:rsidRPr="00777E9A">
        <w:rPr>
          <w:lang w:val="en-GB"/>
        </w:rPr>
        <w:t xml:space="preserve"> </w:t>
      </w:r>
    </w:p>
    <w:p w14:paraId="397E5BE6" w14:textId="77777777" w:rsidR="002C398F" w:rsidRPr="00777E9A" w:rsidRDefault="002C398F" w:rsidP="006A62E7">
      <w:pPr>
        <w:spacing w:line="360" w:lineRule="auto"/>
        <w:ind w:firstLine="567"/>
        <w:rPr>
          <w:lang w:val="en-GB"/>
        </w:rPr>
      </w:pPr>
    </w:p>
    <w:p w14:paraId="512D3197" w14:textId="7FFA37A4" w:rsidR="00AB7DC8" w:rsidRPr="00777E9A" w:rsidRDefault="00110DD9" w:rsidP="00E24767">
      <w:pPr>
        <w:spacing w:line="360" w:lineRule="auto"/>
        <w:rPr>
          <w:b/>
          <w:bCs/>
          <w:lang w:val="en-GB"/>
        </w:rPr>
      </w:pPr>
      <w:r w:rsidRPr="00E24767">
        <w:rPr>
          <w:b/>
          <w:bCs/>
          <w:lang w:val="en-GB"/>
        </w:rPr>
        <w:t>Conclusion</w:t>
      </w:r>
    </w:p>
    <w:p w14:paraId="4DD451E2" w14:textId="1CA72D3C" w:rsidR="00CE169D" w:rsidRPr="00777E9A" w:rsidRDefault="005652E8" w:rsidP="00516057">
      <w:pPr>
        <w:tabs>
          <w:tab w:val="left" w:pos="720"/>
        </w:tabs>
        <w:spacing w:line="360" w:lineRule="auto"/>
        <w:rPr>
          <w:lang w:val="en-GB"/>
        </w:rPr>
      </w:pPr>
      <w:r>
        <w:rPr>
          <w:lang w:val="en-GB"/>
        </w:rPr>
        <w:tab/>
      </w:r>
      <w:r w:rsidR="00475CA1" w:rsidRPr="00777E9A">
        <w:rPr>
          <w:lang w:val="en-GB"/>
        </w:rPr>
        <w:t>The territorial</w:t>
      </w:r>
      <w:r w:rsidR="008D565C" w:rsidRPr="00777E9A">
        <w:rPr>
          <w:lang w:val="en-GB"/>
        </w:rPr>
        <w:t>ization</w:t>
      </w:r>
      <w:r w:rsidR="00CE169D" w:rsidRPr="00777E9A">
        <w:rPr>
          <w:lang w:val="en-GB"/>
        </w:rPr>
        <w:t xml:space="preserve"> processes in the Kashmir borderland reveal that the state is not in full control of these territories despite the attempts to bring them under state purview. </w:t>
      </w:r>
      <w:r w:rsidR="006A73F8">
        <w:rPr>
          <w:lang w:val="en-GB"/>
        </w:rPr>
        <w:t>T</w:t>
      </w:r>
      <w:r w:rsidR="00CE169D" w:rsidRPr="00777E9A">
        <w:rPr>
          <w:lang w:val="en-GB"/>
        </w:rPr>
        <w:t>hese attempts do not imply</w:t>
      </w:r>
      <w:r w:rsidR="00BB32FC">
        <w:rPr>
          <w:lang w:val="en-GB"/>
        </w:rPr>
        <w:t xml:space="preserve"> the</w:t>
      </w:r>
      <w:r w:rsidR="00DA7DBB">
        <w:rPr>
          <w:lang w:val="en-GB"/>
        </w:rPr>
        <w:t xml:space="preserve"> traditionally</w:t>
      </w:r>
      <w:r w:rsidR="00BB32FC">
        <w:rPr>
          <w:lang w:val="en-GB"/>
        </w:rPr>
        <w:t xml:space="preserve"> assumed</w:t>
      </w:r>
      <w:r w:rsidR="006A73F8">
        <w:rPr>
          <w:lang w:val="en-GB"/>
        </w:rPr>
        <w:t xml:space="preserve"> </w:t>
      </w:r>
      <w:r w:rsidR="00CE169D" w:rsidRPr="00777E9A">
        <w:rPr>
          <w:lang w:val="en-GB"/>
        </w:rPr>
        <w:t>automatic spread of state power</w:t>
      </w:r>
      <w:r w:rsidR="006A73F8">
        <w:rPr>
          <w:lang w:val="en-GB"/>
        </w:rPr>
        <w:t>—</w:t>
      </w:r>
      <w:r w:rsidR="00CE169D" w:rsidRPr="00777E9A">
        <w:rPr>
          <w:lang w:val="en-GB"/>
        </w:rPr>
        <w:t>through conquest</w:t>
      </w:r>
      <w:r w:rsidR="006A73F8">
        <w:rPr>
          <w:lang w:val="en-GB"/>
        </w:rPr>
        <w:t>,</w:t>
      </w:r>
      <w:r w:rsidR="00CE169D" w:rsidRPr="00777E9A">
        <w:rPr>
          <w:lang w:val="en-GB"/>
        </w:rPr>
        <w:t xml:space="preserve"> in the classical sense</w:t>
      </w:r>
      <w:r w:rsidR="006A73F8">
        <w:rPr>
          <w:lang w:val="en-GB"/>
        </w:rPr>
        <w:t>,</w:t>
      </w:r>
      <w:r w:rsidR="00CE169D" w:rsidRPr="00777E9A">
        <w:rPr>
          <w:lang w:val="en-GB"/>
        </w:rPr>
        <w:t xml:space="preserve"> or institutional</w:t>
      </w:r>
      <w:r w:rsidR="008D565C" w:rsidRPr="00777E9A">
        <w:rPr>
          <w:lang w:val="en-GB"/>
        </w:rPr>
        <w:t>ization</w:t>
      </w:r>
      <w:r w:rsidR="00CE169D" w:rsidRPr="00777E9A">
        <w:rPr>
          <w:lang w:val="en-GB"/>
        </w:rPr>
        <w:t xml:space="preserve"> processes that embody governmentality as a new rationality</w:t>
      </w:r>
      <w:r w:rsidR="006A73F8">
        <w:rPr>
          <w:lang w:val="en-GB"/>
        </w:rPr>
        <w:t>,</w:t>
      </w:r>
      <w:r w:rsidR="00CE169D" w:rsidRPr="00777E9A">
        <w:rPr>
          <w:lang w:val="en-GB"/>
        </w:rPr>
        <w:t xml:space="preserve"> in the modern sense</w:t>
      </w:r>
      <w:r w:rsidR="006A73F8">
        <w:rPr>
          <w:lang w:val="en-GB"/>
        </w:rPr>
        <w:t>—</w:t>
      </w:r>
      <w:r w:rsidR="00CE169D" w:rsidRPr="00777E9A">
        <w:rPr>
          <w:lang w:val="en-GB"/>
        </w:rPr>
        <w:t xml:space="preserve">over areas which are not yet under its control. By already having some degree of control over the edges, the aim of the post-colonial states of India and Pakistan is transformation </w:t>
      </w:r>
      <w:r w:rsidR="006A73F8">
        <w:rPr>
          <w:lang w:val="en-GB"/>
        </w:rPr>
        <w:t xml:space="preserve">of </w:t>
      </w:r>
      <w:r w:rsidR="00CE169D" w:rsidRPr="00777E9A">
        <w:rPr>
          <w:lang w:val="en-GB"/>
        </w:rPr>
        <w:t xml:space="preserve">the space within for the purposes of domination. </w:t>
      </w:r>
      <w:r w:rsidR="006A73F8">
        <w:rPr>
          <w:lang w:val="en-GB"/>
        </w:rPr>
        <w:t>T</w:t>
      </w:r>
      <w:r w:rsidR="00CE169D" w:rsidRPr="00777E9A">
        <w:rPr>
          <w:lang w:val="en-GB"/>
        </w:rPr>
        <w:t>his is carried out by the exploitation of the exceptional-legal status of the borderland</w:t>
      </w:r>
      <w:r w:rsidR="006A73F8">
        <w:rPr>
          <w:lang w:val="en-GB"/>
        </w:rPr>
        <w:t>, which</w:t>
      </w:r>
      <w:r w:rsidR="006A73F8" w:rsidRPr="00777E9A">
        <w:rPr>
          <w:lang w:val="en-GB"/>
        </w:rPr>
        <w:t xml:space="preserve"> </w:t>
      </w:r>
      <w:r w:rsidR="00CE169D" w:rsidRPr="00777E9A">
        <w:rPr>
          <w:lang w:val="en-GB"/>
        </w:rPr>
        <w:t xml:space="preserve">creates a context of uncertainty at several levels. This has been illustrated in </w:t>
      </w:r>
      <w:r w:rsidR="006A73F8">
        <w:rPr>
          <w:lang w:val="en-GB"/>
        </w:rPr>
        <w:t xml:space="preserve">the </w:t>
      </w:r>
      <w:r w:rsidR="00CE169D" w:rsidRPr="00777E9A">
        <w:rPr>
          <w:lang w:val="en-GB"/>
        </w:rPr>
        <w:t xml:space="preserve">processes of appropriation and control of the border road between Srinagar and Kargil by the paramilitary and the posted signs with messages of protection </w:t>
      </w:r>
      <w:r w:rsidR="00516057">
        <w:rPr>
          <w:lang w:val="en-GB"/>
        </w:rPr>
        <w:t>for</w:t>
      </w:r>
      <w:r w:rsidR="00CE169D" w:rsidRPr="00777E9A">
        <w:rPr>
          <w:lang w:val="en-GB"/>
        </w:rPr>
        <w:t xml:space="preserve"> the Hindu pilgrims doing the Amarnath Yatra, </w:t>
      </w:r>
      <w:r w:rsidR="00516057" w:rsidRPr="00777E9A">
        <w:rPr>
          <w:lang w:val="en-GB"/>
        </w:rPr>
        <w:t>w</w:t>
      </w:r>
      <w:r w:rsidR="00516057">
        <w:rPr>
          <w:lang w:val="en-GB"/>
        </w:rPr>
        <w:t>hich both</w:t>
      </w:r>
      <w:r w:rsidR="00516057" w:rsidRPr="00777E9A">
        <w:rPr>
          <w:lang w:val="en-GB"/>
        </w:rPr>
        <w:t xml:space="preserve"> </w:t>
      </w:r>
      <w:r w:rsidR="00CE169D" w:rsidRPr="00777E9A">
        <w:rPr>
          <w:lang w:val="en-GB"/>
        </w:rPr>
        <w:t>welcom</w:t>
      </w:r>
      <w:r w:rsidR="00516057">
        <w:rPr>
          <w:lang w:val="en-GB"/>
        </w:rPr>
        <w:t>e</w:t>
      </w:r>
      <w:r w:rsidR="00CE169D" w:rsidRPr="00777E9A">
        <w:rPr>
          <w:lang w:val="en-GB"/>
        </w:rPr>
        <w:t xml:space="preserve"> them and </w:t>
      </w:r>
      <w:r w:rsidR="00516057">
        <w:rPr>
          <w:lang w:val="en-GB"/>
        </w:rPr>
        <w:t xml:space="preserve">seek to </w:t>
      </w:r>
      <w:r w:rsidR="00516057" w:rsidRPr="00777E9A">
        <w:rPr>
          <w:lang w:val="en-GB"/>
        </w:rPr>
        <w:t>mak</w:t>
      </w:r>
      <w:r w:rsidR="00516057">
        <w:rPr>
          <w:lang w:val="en-GB"/>
        </w:rPr>
        <w:t xml:space="preserve">e </w:t>
      </w:r>
      <w:r w:rsidR="00CE169D" w:rsidRPr="00777E9A">
        <w:rPr>
          <w:lang w:val="en-GB"/>
        </w:rPr>
        <w:t xml:space="preserve">their presence necessary in that dangerous territory. The objective is to convert the area into a normal state space by eliminating conflict (through </w:t>
      </w:r>
      <w:r w:rsidR="00516057">
        <w:rPr>
          <w:lang w:val="en-GB"/>
        </w:rPr>
        <w:t xml:space="preserve">the </w:t>
      </w:r>
      <w:r w:rsidR="00CE169D" w:rsidRPr="00777E9A">
        <w:rPr>
          <w:lang w:val="en-GB"/>
        </w:rPr>
        <w:t xml:space="preserve">military and police) </w:t>
      </w:r>
      <w:r w:rsidR="00516057">
        <w:rPr>
          <w:lang w:val="en-GB"/>
        </w:rPr>
        <w:t>while</w:t>
      </w:r>
      <w:r w:rsidR="00CE169D" w:rsidRPr="00777E9A">
        <w:rPr>
          <w:lang w:val="en-GB"/>
        </w:rPr>
        <w:t xml:space="preserve"> </w:t>
      </w:r>
      <w:r w:rsidR="00516057" w:rsidRPr="00777E9A">
        <w:rPr>
          <w:lang w:val="en-GB"/>
        </w:rPr>
        <w:t>facilitat</w:t>
      </w:r>
      <w:r w:rsidR="00516057">
        <w:rPr>
          <w:lang w:val="en-GB"/>
        </w:rPr>
        <w:t>ing</w:t>
      </w:r>
      <w:r w:rsidR="00516057" w:rsidRPr="00777E9A">
        <w:rPr>
          <w:lang w:val="en-GB"/>
        </w:rPr>
        <w:t xml:space="preserve"> </w:t>
      </w:r>
      <w:r w:rsidR="00CE169D" w:rsidRPr="00777E9A">
        <w:rPr>
          <w:lang w:val="en-GB"/>
        </w:rPr>
        <w:t>incorporation through symbolic and economic means (the political use of Hindu pilgrimages in a majority Muslim area and the economic dependence on tourism). At the border it can be observed that the security discourse on Kashmir is framed elsewhere</w:t>
      </w:r>
      <w:r w:rsidR="00516057">
        <w:rPr>
          <w:lang w:val="en-GB"/>
        </w:rPr>
        <w:t>: it is</w:t>
      </w:r>
      <w:r w:rsidR="00516057" w:rsidRPr="00777E9A">
        <w:rPr>
          <w:lang w:val="en-GB"/>
        </w:rPr>
        <w:t xml:space="preserve"> </w:t>
      </w:r>
      <w:r w:rsidR="00CE169D" w:rsidRPr="00777E9A">
        <w:rPr>
          <w:lang w:val="en-GB"/>
        </w:rPr>
        <w:t xml:space="preserve">not based on the understandings and </w:t>
      </w:r>
      <w:r w:rsidR="00CE169D" w:rsidRPr="00777E9A">
        <w:rPr>
          <w:lang w:val="en-GB"/>
        </w:rPr>
        <w:lastRenderedPageBreak/>
        <w:t xml:space="preserve">feelings of the people </w:t>
      </w:r>
      <w:r w:rsidR="00516057">
        <w:rPr>
          <w:lang w:val="en-GB"/>
        </w:rPr>
        <w:t xml:space="preserve">who live there, </w:t>
      </w:r>
      <w:r w:rsidR="00CE169D" w:rsidRPr="00777E9A">
        <w:rPr>
          <w:lang w:val="en-GB"/>
        </w:rPr>
        <w:t xml:space="preserve">but </w:t>
      </w:r>
      <w:r w:rsidR="00516057">
        <w:rPr>
          <w:lang w:val="en-GB"/>
        </w:rPr>
        <w:t xml:space="preserve">instead </w:t>
      </w:r>
      <w:r w:rsidR="00CE169D" w:rsidRPr="00777E9A">
        <w:rPr>
          <w:lang w:val="en-GB"/>
        </w:rPr>
        <w:t xml:space="preserve">imposed on </w:t>
      </w:r>
      <w:r w:rsidR="00516057" w:rsidRPr="00777E9A">
        <w:rPr>
          <w:lang w:val="en-GB"/>
        </w:rPr>
        <w:t>th</w:t>
      </w:r>
      <w:r w:rsidR="00516057">
        <w:rPr>
          <w:lang w:val="en-GB"/>
        </w:rPr>
        <w:t>e</w:t>
      </w:r>
      <w:r w:rsidR="00516057" w:rsidRPr="00777E9A">
        <w:rPr>
          <w:lang w:val="en-GB"/>
        </w:rPr>
        <w:t xml:space="preserve"> </w:t>
      </w:r>
      <w:r w:rsidR="00CE169D" w:rsidRPr="00777E9A">
        <w:rPr>
          <w:lang w:val="en-GB"/>
        </w:rPr>
        <w:t>territory through various means</w:t>
      </w:r>
      <w:r w:rsidR="00516057">
        <w:rPr>
          <w:lang w:val="en-GB"/>
        </w:rPr>
        <w:t>—</w:t>
      </w:r>
      <w:r w:rsidR="00CE169D" w:rsidRPr="00777E9A">
        <w:rPr>
          <w:lang w:val="en-GB"/>
        </w:rPr>
        <w:t>military, legal, economic</w:t>
      </w:r>
      <w:r w:rsidR="00516057">
        <w:rPr>
          <w:lang w:val="en-GB"/>
        </w:rPr>
        <w:t>,</w:t>
      </w:r>
      <w:r w:rsidR="00CE169D" w:rsidRPr="00777E9A">
        <w:rPr>
          <w:lang w:val="en-GB"/>
        </w:rPr>
        <w:t xml:space="preserve"> and so on</w:t>
      </w:r>
      <w:r w:rsidR="009B16B4">
        <w:rPr>
          <w:lang w:val="en-GB"/>
        </w:rPr>
        <w:t>.</w:t>
      </w:r>
    </w:p>
    <w:p w14:paraId="655637BF" w14:textId="360ADF23" w:rsidR="00CE169D" w:rsidRPr="00777E9A" w:rsidRDefault="00516057" w:rsidP="00E24767">
      <w:pPr>
        <w:tabs>
          <w:tab w:val="left" w:pos="720"/>
        </w:tabs>
        <w:spacing w:line="360" w:lineRule="auto"/>
        <w:rPr>
          <w:lang w:val="en-GB"/>
        </w:rPr>
      </w:pPr>
      <w:r>
        <w:rPr>
          <w:lang w:val="en-GB"/>
        </w:rPr>
        <w:tab/>
      </w:r>
      <w:r w:rsidR="00CE169D" w:rsidRPr="00777E9A">
        <w:rPr>
          <w:lang w:val="en-GB"/>
        </w:rPr>
        <w:t>Although borderlands emerge as a result of a history of multiple interactions that highlight human diversity and adaptation,</w:t>
      </w:r>
      <w:r w:rsidR="009B16B4">
        <w:rPr>
          <w:lang w:val="en-GB"/>
        </w:rPr>
        <w:t xml:space="preserve"> but also conflict</w:t>
      </w:r>
      <w:r w:rsidR="00CE169D" w:rsidRPr="00777E9A">
        <w:rPr>
          <w:lang w:val="en-GB"/>
        </w:rPr>
        <w:t xml:space="preserve">, </w:t>
      </w:r>
      <w:r w:rsidR="00AA0AF9" w:rsidRPr="00777E9A">
        <w:rPr>
          <w:lang w:val="en-GB"/>
        </w:rPr>
        <w:t>territorial</w:t>
      </w:r>
      <w:r w:rsidR="008D565C" w:rsidRPr="00777E9A">
        <w:rPr>
          <w:lang w:val="en-GB"/>
        </w:rPr>
        <w:t>ization</w:t>
      </w:r>
      <w:r w:rsidR="00CE169D" w:rsidRPr="00777E9A">
        <w:rPr>
          <w:lang w:val="en-GB"/>
        </w:rPr>
        <w:t xml:space="preserve"> processes </w:t>
      </w:r>
      <w:r>
        <w:rPr>
          <w:lang w:val="en-GB"/>
        </w:rPr>
        <w:t xml:space="preserve">acting </w:t>
      </w:r>
      <w:r w:rsidR="00CE169D" w:rsidRPr="00777E9A">
        <w:rPr>
          <w:lang w:val="en-GB"/>
        </w:rPr>
        <w:t xml:space="preserve">on behalf of state spatiality follow </w:t>
      </w:r>
      <w:r>
        <w:rPr>
          <w:lang w:val="en-GB"/>
        </w:rPr>
        <w:t xml:space="preserve">a </w:t>
      </w:r>
      <w:r w:rsidR="00CE169D" w:rsidRPr="00777E9A">
        <w:rPr>
          <w:lang w:val="en-GB"/>
        </w:rPr>
        <w:t xml:space="preserve">logic </w:t>
      </w:r>
      <w:r>
        <w:rPr>
          <w:lang w:val="en-GB"/>
        </w:rPr>
        <w:t>by which</w:t>
      </w:r>
      <w:r w:rsidR="00CE169D" w:rsidRPr="00777E9A">
        <w:rPr>
          <w:lang w:val="en-GB"/>
        </w:rPr>
        <w:t xml:space="preserve"> borderlands are deemed not to exist. This poses a paradox because a number of international processes</w:t>
      </w:r>
      <w:r>
        <w:rPr>
          <w:lang w:val="en-GB"/>
        </w:rPr>
        <w:t>—</w:t>
      </w:r>
      <w:r w:rsidR="00CE169D" w:rsidRPr="00777E9A">
        <w:rPr>
          <w:lang w:val="en-GB"/>
        </w:rPr>
        <w:t>migration, smuggling, interethnic relations, and so on</w:t>
      </w:r>
      <w:r>
        <w:rPr>
          <w:lang w:val="en-GB"/>
        </w:rPr>
        <w:t>—</w:t>
      </w:r>
      <w:r w:rsidR="00CE169D" w:rsidRPr="00777E9A">
        <w:rPr>
          <w:lang w:val="en-GB"/>
        </w:rPr>
        <w:t>cannot be conceived without the existence of borderlands</w:t>
      </w:r>
      <w:r w:rsidR="009B16B4">
        <w:rPr>
          <w:lang w:val="en-GB"/>
        </w:rPr>
        <w:t>.</w:t>
      </w:r>
      <w:r w:rsidR="00CE169D" w:rsidRPr="00777E9A">
        <w:rPr>
          <w:lang w:val="en-GB"/>
        </w:rPr>
        <w:t xml:space="preserve"> </w:t>
      </w:r>
      <w:r>
        <w:rPr>
          <w:lang w:val="en-GB"/>
        </w:rPr>
        <w:t>T</w:t>
      </w:r>
      <w:r w:rsidR="00CE169D" w:rsidRPr="00777E9A">
        <w:rPr>
          <w:lang w:val="en-GB"/>
        </w:rPr>
        <w:t xml:space="preserve">he existence of the Kashmir borderland, like other borderlands, revolves around a dual process of incorporation into state </w:t>
      </w:r>
      <w:r w:rsidRPr="00777E9A">
        <w:rPr>
          <w:lang w:val="en-GB"/>
        </w:rPr>
        <w:t>polit</w:t>
      </w:r>
      <w:r>
        <w:rPr>
          <w:lang w:val="en-GB"/>
        </w:rPr>
        <w:t>ies</w:t>
      </w:r>
      <w:r w:rsidRPr="00777E9A">
        <w:rPr>
          <w:lang w:val="en-GB"/>
        </w:rPr>
        <w:t xml:space="preserve"> </w:t>
      </w:r>
      <w:r w:rsidR="00CE169D" w:rsidRPr="00777E9A">
        <w:rPr>
          <w:lang w:val="en-GB"/>
        </w:rPr>
        <w:t xml:space="preserve">(India and Pakistan) through violence, and a process of exclusion </w:t>
      </w:r>
      <w:r w:rsidR="00AA0AF9" w:rsidRPr="00777E9A">
        <w:rPr>
          <w:lang w:val="en-GB"/>
        </w:rPr>
        <w:t>through the denial of democrat</w:t>
      </w:r>
      <w:r w:rsidR="008D565C" w:rsidRPr="00777E9A">
        <w:rPr>
          <w:lang w:val="en-GB"/>
        </w:rPr>
        <w:t>ization</w:t>
      </w:r>
      <w:r w:rsidR="00CE169D" w:rsidRPr="00777E9A">
        <w:rPr>
          <w:lang w:val="en-GB"/>
        </w:rPr>
        <w:t>. This being part of the state but not being on equal terms with people living in other state territories underlines the provisional character of borderlands in political terms</w:t>
      </w:r>
      <w:r>
        <w:rPr>
          <w:lang w:val="en-GB"/>
        </w:rPr>
        <w:t>—</w:t>
      </w:r>
      <w:r w:rsidR="00CE169D" w:rsidRPr="00777E9A">
        <w:rPr>
          <w:lang w:val="en-GB"/>
        </w:rPr>
        <w:t>that is, borderlands exist but their political status cannot be recogn</w:t>
      </w:r>
      <w:r w:rsidR="008D565C" w:rsidRPr="00777E9A">
        <w:rPr>
          <w:lang w:val="en-GB"/>
        </w:rPr>
        <w:t>ize</w:t>
      </w:r>
      <w:r w:rsidR="00CE169D" w:rsidRPr="00777E9A">
        <w:rPr>
          <w:lang w:val="en-GB"/>
        </w:rPr>
        <w:t xml:space="preserve">d. Thus the definition of Kashmir as a borderland contains an element of impossibility that needs to be grasped: the impossibility </w:t>
      </w:r>
      <w:r w:rsidR="009B16B4">
        <w:rPr>
          <w:lang w:val="en-GB"/>
        </w:rPr>
        <w:t>to construct a political space</w:t>
      </w:r>
      <w:r w:rsidR="00CE169D" w:rsidRPr="00777E9A">
        <w:rPr>
          <w:lang w:val="en-GB"/>
        </w:rPr>
        <w:t xml:space="preserve"> because of the permanent uncertainty in which border people live. </w:t>
      </w:r>
    </w:p>
    <w:p w14:paraId="37A582C3" w14:textId="77777777" w:rsidR="00CE169D" w:rsidRPr="00777E9A" w:rsidRDefault="00CE169D" w:rsidP="006A62E7">
      <w:pPr>
        <w:spacing w:line="360" w:lineRule="auto"/>
        <w:ind w:firstLine="567"/>
        <w:rPr>
          <w:lang w:val="en-GB"/>
        </w:rPr>
      </w:pPr>
    </w:p>
    <w:p w14:paraId="63964DA7" w14:textId="77777777" w:rsidR="004626E7" w:rsidRPr="00777E9A" w:rsidRDefault="004626E7" w:rsidP="006A62E7">
      <w:pPr>
        <w:spacing w:line="360" w:lineRule="auto"/>
        <w:ind w:firstLine="567"/>
        <w:rPr>
          <w:lang w:val="en-GB"/>
        </w:rPr>
      </w:pPr>
    </w:p>
    <w:sectPr w:rsidR="004626E7" w:rsidRPr="00777E9A" w:rsidSect="002061E7">
      <w:headerReference w:type="default" r:id="rId13"/>
      <w:endnotePr>
        <w:numFmt w:val="decimal"/>
      </w:endnotePr>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2229" w14:textId="77777777" w:rsidR="00EA75A8" w:rsidRDefault="00EA75A8" w:rsidP="00D16F35">
      <w:r>
        <w:separator/>
      </w:r>
    </w:p>
  </w:endnote>
  <w:endnote w:type="continuationSeparator" w:id="0">
    <w:p w14:paraId="70F79391" w14:textId="77777777" w:rsidR="00EA75A8" w:rsidRDefault="00EA75A8" w:rsidP="00D16F35">
      <w:r>
        <w:continuationSeparator/>
      </w:r>
    </w:p>
  </w:endnote>
  <w:endnote w:id="1">
    <w:p w14:paraId="534FB6E0" w14:textId="0D3CCC04" w:rsidR="00EC7E1F" w:rsidRPr="000F7845" w:rsidRDefault="00EC7E1F" w:rsidP="00D16F35">
      <w:pPr>
        <w:rPr>
          <w:sz w:val="20"/>
          <w:szCs w:val="20"/>
        </w:rPr>
      </w:pPr>
      <w:r w:rsidRPr="00AE33C9">
        <w:rPr>
          <w:rStyle w:val="Refdenotaalfinal"/>
          <w:sz w:val="20"/>
          <w:szCs w:val="20"/>
        </w:rPr>
        <w:endnoteRef/>
      </w:r>
      <w:r>
        <w:rPr>
          <w:sz w:val="20"/>
          <w:szCs w:val="20"/>
        </w:rPr>
        <w:t xml:space="preserve"> </w:t>
      </w:r>
      <w:r w:rsidRPr="000F7845">
        <w:rPr>
          <w:sz w:val="20"/>
          <w:szCs w:val="20"/>
        </w:rPr>
        <w:t>See Mart</w:t>
      </w:r>
      <w:r w:rsidRPr="007443C5">
        <w:rPr>
          <w:sz w:val="20"/>
          <w:szCs w:val="20"/>
          <w:lang w:val="en-GB"/>
        </w:rPr>
        <w:t>í</w:t>
      </w:r>
      <w:r w:rsidRPr="000F7845">
        <w:rPr>
          <w:sz w:val="20"/>
          <w:szCs w:val="20"/>
        </w:rPr>
        <w:t>nez,</w:t>
      </w:r>
      <w:r w:rsidRPr="000F7845">
        <w:rPr>
          <w:i/>
          <w:sz w:val="20"/>
          <w:szCs w:val="20"/>
        </w:rPr>
        <w:t xml:space="preserve"> Border People</w:t>
      </w:r>
      <w:r w:rsidRPr="000F7845">
        <w:rPr>
          <w:sz w:val="20"/>
          <w:szCs w:val="20"/>
        </w:rPr>
        <w:t>, 5</w:t>
      </w:r>
      <w:r w:rsidRPr="000F7845">
        <w:rPr>
          <w:sz w:val="20"/>
          <w:szCs w:val="20"/>
        </w:rPr>
        <w:sym w:font="Symbol" w:char="F02D"/>
      </w:r>
      <w:r>
        <w:rPr>
          <w:sz w:val="20"/>
          <w:szCs w:val="20"/>
        </w:rPr>
        <w:t>25; Newman, ‘Resilience of conflict’, 108</w:t>
      </w:r>
      <w:r w:rsidRPr="000F7845">
        <w:rPr>
          <w:sz w:val="20"/>
          <w:szCs w:val="20"/>
        </w:rPr>
        <w:t xml:space="preserve">; </w:t>
      </w:r>
      <w:r>
        <w:rPr>
          <w:sz w:val="20"/>
          <w:szCs w:val="20"/>
        </w:rPr>
        <w:t>V</w:t>
      </w:r>
      <w:r w:rsidRPr="000F7845">
        <w:rPr>
          <w:sz w:val="20"/>
          <w:szCs w:val="20"/>
        </w:rPr>
        <w:t>an Schendel,</w:t>
      </w:r>
      <w:r w:rsidRPr="000F7845">
        <w:rPr>
          <w:i/>
          <w:sz w:val="20"/>
          <w:szCs w:val="20"/>
        </w:rPr>
        <w:t xml:space="preserve"> Bengal Borderland</w:t>
      </w:r>
      <w:r w:rsidRPr="000F7845">
        <w:rPr>
          <w:sz w:val="20"/>
          <w:szCs w:val="20"/>
        </w:rPr>
        <w:t>, 8</w:t>
      </w:r>
      <w:r w:rsidRPr="000F7845">
        <w:rPr>
          <w:sz w:val="20"/>
          <w:szCs w:val="20"/>
        </w:rPr>
        <w:sym w:font="Symbol" w:char="F02D"/>
      </w:r>
      <w:r w:rsidRPr="000F7845">
        <w:rPr>
          <w:sz w:val="20"/>
          <w:szCs w:val="20"/>
        </w:rPr>
        <w:t>9.</w:t>
      </w:r>
    </w:p>
  </w:endnote>
  <w:endnote w:id="2">
    <w:p w14:paraId="34279607" w14:textId="77777777" w:rsidR="00EC7E1F" w:rsidRPr="000F7845" w:rsidRDefault="00EC7E1F" w:rsidP="00D16F35">
      <w:pPr>
        <w:rPr>
          <w:sz w:val="20"/>
          <w:szCs w:val="20"/>
        </w:rPr>
      </w:pPr>
      <w:r w:rsidRPr="000F7845">
        <w:rPr>
          <w:rStyle w:val="Refdenotaalfinal"/>
          <w:sz w:val="20"/>
          <w:szCs w:val="20"/>
        </w:rPr>
        <w:endnoteRef/>
      </w:r>
      <w:r>
        <w:rPr>
          <w:sz w:val="20"/>
          <w:szCs w:val="20"/>
        </w:rPr>
        <w:t xml:space="preserve"> Brunet-Jailly,</w:t>
      </w:r>
      <w:r w:rsidRPr="000F7845">
        <w:rPr>
          <w:sz w:val="20"/>
          <w:szCs w:val="20"/>
        </w:rPr>
        <w:t xml:space="preserve"> </w:t>
      </w:r>
      <w:r w:rsidRPr="000F7845">
        <w:rPr>
          <w:i/>
          <w:sz w:val="20"/>
          <w:szCs w:val="20"/>
        </w:rPr>
        <w:t>Comp</w:t>
      </w:r>
      <w:r>
        <w:rPr>
          <w:i/>
          <w:sz w:val="20"/>
          <w:szCs w:val="20"/>
        </w:rPr>
        <w:t>aring Border</w:t>
      </w:r>
      <w:r w:rsidRPr="000F7845">
        <w:rPr>
          <w:sz w:val="20"/>
          <w:szCs w:val="20"/>
        </w:rPr>
        <w:t>, 3.</w:t>
      </w:r>
    </w:p>
  </w:endnote>
  <w:endnote w:id="3">
    <w:p w14:paraId="6DB35E89" w14:textId="54EDAD02" w:rsidR="00EC7E1F" w:rsidRPr="000F7845" w:rsidRDefault="00EC7E1F" w:rsidP="00D16F35">
      <w:pPr>
        <w:rPr>
          <w:kern w:val="0"/>
          <w:sz w:val="20"/>
          <w:szCs w:val="20"/>
          <w:lang w:eastAsia="de-DE"/>
        </w:rPr>
      </w:pPr>
      <w:r w:rsidRPr="000F7845">
        <w:rPr>
          <w:rStyle w:val="Refdenotaalfinal"/>
          <w:sz w:val="20"/>
          <w:szCs w:val="20"/>
        </w:rPr>
        <w:endnoteRef/>
      </w:r>
      <w:r>
        <w:rPr>
          <w:sz w:val="20"/>
          <w:szCs w:val="20"/>
        </w:rPr>
        <w:t xml:space="preserve"> </w:t>
      </w:r>
      <w:r w:rsidRPr="000F7845">
        <w:rPr>
          <w:sz w:val="20"/>
          <w:szCs w:val="20"/>
        </w:rPr>
        <w:t>Hogson,</w:t>
      </w:r>
      <w:r>
        <w:rPr>
          <w:kern w:val="0"/>
          <w:sz w:val="20"/>
          <w:szCs w:val="20"/>
          <w:lang w:eastAsia="de-DE"/>
        </w:rPr>
        <w:t xml:space="preserve"> ‘What are i</w:t>
      </w:r>
      <w:r w:rsidRPr="000F7845">
        <w:rPr>
          <w:kern w:val="0"/>
          <w:sz w:val="20"/>
          <w:szCs w:val="20"/>
          <w:lang w:eastAsia="de-DE"/>
        </w:rPr>
        <w:t>nstitutions?</w:t>
      </w:r>
      <w:r>
        <w:rPr>
          <w:kern w:val="0"/>
          <w:sz w:val="20"/>
          <w:szCs w:val="20"/>
          <w:lang w:eastAsia="de-DE"/>
        </w:rPr>
        <w:t xml:space="preserve">’, </w:t>
      </w:r>
      <w:r w:rsidRPr="000F7845">
        <w:rPr>
          <w:sz w:val="20"/>
          <w:szCs w:val="20"/>
        </w:rPr>
        <w:t>13–15.</w:t>
      </w:r>
    </w:p>
  </w:endnote>
  <w:endnote w:id="4">
    <w:p w14:paraId="153E9F5D" w14:textId="77777777" w:rsidR="00EC7E1F" w:rsidRPr="00AE33C9" w:rsidRDefault="00EC7E1F" w:rsidP="0080339B">
      <w:pPr>
        <w:pStyle w:val="Textonotaalfinal"/>
      </w:pPr>
      <w:r w:rsidRPr="00AE33C9">
        <w:rPr>
          <w:rStyle w:val="Refdenotaalfinal"/>
        </w:rPr>
        <w:endnoteRef/>
      </w:r>
      <w:r w:rsidRPr="00AE33C9">
        <w:t xml:space="preserve"> Newman, </w:t>
      </w:r>
      <w:r>
        <w:t xml:space="preserve">‘Resilience of conflict’, </w:t>
      </w:r>
      <w:r w:rsidRPr="00AE33C9">
        <w:t>102.</w:t>
      </w:r>
    </w:p>
  </w:endnote>
  <w:endnote w:id="5">
    <w:p w14:paraId="1E74745A" w14:textId="2F692F3C" w:rsidR="00EC7E1F" w:rsidRPr="00AE33C9" w:rsidRDefault="00EC7E1F" w:rsidP="00AD5943">
      <w:pPr>
        <w:pStyle w:val="Textonotaalfinal"/>
        <w:ind w:left="0" w:firstLine="0"/>
      </w:pPr>
      <w:r w:rsidRPr="00AE33C9">
        <w:rPr>
          <w:rStyle w:val="Refdenotaalfinal"/>
        </w:rPr>
        <w:endnoteRef/>
      </w:r>
      <w:r w:rsidRPr="00AE33C9">
        <w:t xml:space="preserve"> </w:t>
      </w:r>
      <w:r>
        <w:t>For</w:t>
      </w:r>
      <w:r w:rsidRPr="00AE33C9">
        <w:t xml:space="preserve"> disciplinary approaches to the study of borderlands</w:t>
      </w:r>
      <w:r>
        <w:t>,</w:t>
      </w:r>
      <w:r w:rsidRPr="00AE33C9">
        <w:t xml:space="preserve"> see:</w:t>
      </w:r>
      <w:r>
        <w:t xml:space="preserve"> </w:t>
      </w:r>
      <w:r w:rsidRPr="00AE33C9">
        <w:t xml:space="preserve">Donnan and Wilson, </w:t>
      </w:r>
      <w:r>
        <w:rPr>
          <w:i/>
        </w:rPr>
        <w:t xml:space="preserve">Borders: </w:t>
      </w:r>
      <w:r w:rsidRPr="00AE33C9">
        <w:rPr>
          <w:i/>
        </w:rPr>
        <w:t>Frontiers</w:t>
      </w:r>
      <w:r w:rsidRPr="00AE33C9">
        <w:t>, 43</w:t>
      </w:r>
      <w:r w:rsidRPr="00AE33C9">
        <w:sym w:font="Symbol" w:char="F02D"/>
      </w:r>
      <w:r w:rsidRPr="00AE33C9">
        <w:t>62.</w:t>
      </w:r>
    </w:p>
  </w:endnote>
  <w:endnote w:id="6">
    <w:p w14:paraId="74A051B2" w14:textId="77777777" w:rsidR="00EC7E1F" w:rsidRPr="00AF664B" w:rsidRDefault="00EC7E1F" w:rsidP="00D16F35">
      <w:pPr>
        <w:pStyle w:val="Textonotaalfinal"/>
      </w:pPr>
      <w:r w:rsidRPr="00AE33C9">
        <w:rPr>
          <w:rStyle w:val="Refdenotaalfinal"/>
        </w:rPr>
        <w:endnoteRef/>
      </w:r>
      <w:r w:rsidRPr="00AF664B">
        <w:t xml:space="preserve"> Van Schendel, </w:t>
      </w:r>
      <w:r w:rsidRPr="00AF664B">
        <w:rPr>
          <w:i/>
        </w:rPr>
        <w:t>Bengal Borderland</w:t>
      </w:r>
      <w:r w:rsidRPr="00AF664B">
        <w:t>, 8</w:t>
      </w:r>
      <w:r w:rsidRPr="00AE33C9">
        <w:sym w:font="Symbol" w:char="F02D"/>
      </w:r>
      <w:r w:rsidRPr="00AF664B">
        <w:t>9.</w:t>
      </w:r>
    </w:p>
  </w:endnote>
  <w:endnote w:id="7">
    <w:p w14:paraId="456B11ED" w14:textId="0116EB66" w:rsidR="00EC7E1F" w:rsidRPr="002E78BE" w:rsidRDefault="00EC7E1F" w:rsidP="00D16F35">
      <w:pPr>
        <w:pStyle w:val="Textonotaalfinal"/>
      </w:pPr>
      <w:r w:rsidRPr="00AE33C9">
        <w:rPr>
          <w:rStyle w:val="Refdenotaalfinal"/>
        </w:rPr>
        <w:endnoteRef/>
      </w:r>
      <w:r w:rsidRPr="002E78BE">
        <w:t xml:space="preserve"> </w:t>
      </w:r>
      <w:r w:rsidR="00F14889">
        <w:t xml:space="preserve">Van Schendel, </w:t>
      </w:r>
      <w:r w:rsidR="00F14889" w:rsidRPr="00F14889">
        <w:rPr>
          <w:i/>
        </w:rPr>
        <w:t>Bengal Borderland</w:t>
      </w:r>
      <w:r>
        <w:t>, 9.</w:t>
      </w:r>
    </w:p>
  </w:endnote>
  <w:endnote w:id="8">
    <w:p w14:paraId="379B791B" w14:textId="7BA0A9F9" w:rsidR="00EC7E1F" w:rsidRPr="0001595A" w:rsidRDefault="00EC7E1F" w:rsidP="00E96BD8">
      <w:pPr>
        <w:suppressAutoHyphens w:val="0"/>
        <w:autoSpaceDE w:val="0"/>
        <w:autoSpaceDN w:val="0"/>
        <w:adjustRightInd w:val="0"/>
        <w:jc w:val="left"/>
        <w:rPr>
          <w:i/>
          <w:sz w:val="20"/>
          <w:szCs w:val="20"/>
        </w:rPr>
      </w:pPr>
      <w:r w:rsidRPr="0001595A">
        <w:rPr>
          <w:rStyle w:val="Refdenotaalfinal"/>
          <w:sz w:val="20"/>
          <w:szCs w:val="20"/>
        </w:rPr>
        <w:endnoteRef/>
      </w:r>
      <w:r>
        <w:rPr>
          <w:sz w:val="20"/>
          <w:szCs w:val="20"/>
        </w:rPr>
        <w:t xml:space="preserve"> Paasi, ‘“Borderless world”’</w:t>
      </w:r>
      <w:r>
        <w:rPr>
          <w:rFonts w:eastAsia="Times New Roman"/>
          <w:bCs/>
          <w:color w:val="292526"/>
          <w:kern w:val="0"/>
          <w:sz w:val="20"/>
          <w:szCs w:val="20"/>
          <w:lang w:eastAsia="de-DE"/>
        </w:rPr>
        <w:t>, 218.</w:t>
      </w:r>
    </w:p>
  </w:endnote>
  <w:endnote w:id="9">
    <w:p w14:paraId="6281C9A3" w14:textId="77777777" w:rsidR="00EC7E1F" w:rsidRPr="00AE33C9" w:rsidRDefault="00EC7E1F" w:rsidP="00AE6C2B">
      <w:pPr>
        <w:pStyle w:val="Textonotapie"/>
        <w:ind w:left="0" w:firstLine="0"/>
      </w:pPr>
      <w:r w:rsidRPr="00231984">
        <w:rPr>
          <w:rStyle w:val="Refdenotaalfinal"/>
        </w:rPr>
        <w:endnoteRef/>
      </w:r>
      <w:r w:rsidRPr="00231984">
        <w:t xml:space="preserve"> Although there was never a direct road linking the two regions, before 1947 travel between the two was possible through the Valley via Srinagar, through Astore, to Gilgit.</w:t>
      </w:r>
    </w:p>
  </w:endnote>
  <w:endnote w:id="10">
    <w:p w14:paraId="28216156" w14:textId="5F0EADB0" w:rsidR="00EC7E1F" w:rsidRPr="00AE33C9" w:rsidRDefault="00EC7E1F" w:rsidP="000F7845">
      <w:pPr>
        <w:pStyle w:val="Textonotaalfinal"/>
        <w:ind w:left="0" w:firstLine="0"/>
      </w:pPr>
      <w:r w:rsidRPr="00073F83">
        <w:rPr>
          <w:rStyle w:val="Refdenotaalfinal"/>
        </w:rPr>
        <w:endnoteRef/>
      </w:r>
      <w:r>
        <w:t xml:space="preserve"> See</w:t>
      </w:r>
      <w:r w:rsidRPr="00C03BD5">
        <w:t xml:space="preserve"> Rizvi, </w:t>
      </w:r>
      <w:r w:rsidRPr="00C03BD5">
        <w:rPr>
          <w:i/>
        </w:rPr>
        <w:t>Trans-Himalayan Caravans</w:t>
      </w:r>
      <w:r>
        <w:t xml:space="preserve">; Kreutzmann, </w:t>
      </w:r>
      <w:r>
        <w:rPr>
          <w:i/>
        </w:rPr>
        <w:t xml:space="preserve">Wakhan </w:t>
      </w:r>
      <w:r w:rsidRPr="00E24767">
        <w:rPr>
          <w:i/>
        </w:rPr>
        <w:t>Quadrangle</w:t>
      </w:r>
      <w:r>
        <w:t xml:space="preserve">, 205–207; </w:t>
      </w:r>
      <w:r w:rsidRPr="005E3ADC">
        <w:t>Mato</w:t>
      </w:r>
      <w:r w:rsidRPr="005F7007">
        <w:t xml:space="preserve"> Bouzas, </w:t>
      </w:r>
      <w:r>
        <w:t>‘</w:t>
      </w:r>
      <w:r w:rsidRPr="005F7007">
        <w:t xml:space="preserve">Space(s) and </w:t>
      </w:r>
      <w:r>
        <w:t>p</w:t>
      </w:r>
      <w:r w:rsidRPr="005F7007">
        <w:t>lace(s)</w:t>
      </w:r>
      <w:r>
        <w:t xml:space="preserve">’. On ties with Tajikistan, see </w:t>
      </w:r>
      <w:r w:rsidRPr="003C4462">
        <w:t>Ma</w:t>
      </w:r>
      <w:r>
        <w:t>q</w:t>
      </w:r>
      <w:r w:rsidRPr="003C4462">
        <w:t>bool,</w:t>
      </w:r>
      <w:r>
        <w:t xml:space="preserve"> ‘</w:t>
      </w:r>
      <w:r>
        <w:rPr>
          <w:kern w:val="36"/>
          <w:lang w:eastAsia="es-ES"/>
        </w:rPr>
        <w:t>Strong b</w:t>
      </w:r>
      <w:r w:rsidRPr="003C4462">
        <w:rPr>
          <w:kern w:val="36"/>
          <w:lang w:eastAsia="es-ES"/>
        </w:rPr>
        <w:t>ond</w:t>
      </w:r>
      <w:r>
        <w:rPr>
          <w:kern w:val="36"/>
          <w:lang w:eastAsia="es-ES"/>
        </w:rPr>
        <w:t xml:space="preserve">’. </w:t>
      </w:r>
      <w:r w:rsidRPr="00073F83">
        <w:t>The opening of the Wakhan Corridor to trade is an issue in Gilgit-Baltistan, as stated in the</w:t>
      </w:r>
      <w:r>
        <w:t xml:space="preserve"> unpublished</w:t>
      </w:r>
      <w:r w:rsidRPr="00073F83">
        <w:t xml:space="preserve"> document (provided on 9 September 2009) </w:t>
      </w:r>
      <w:r>
        <w:t>‘</w:t>
      </w:r>
      <w:r w:rsidRPr="00073F83">
        <w:t>Economic Proposals for the Development of the Northern Areas</w:t>
      </w:r>
      <w:r>
        <w:t>’</w:t>
      </w:r>
      <w:r w:rsidRPr="00073F83">
        <w:t xml:space="preserve"> by Shehbaz Khan, Chairman and Founder President of the Northern Areas Chamber of Commerce and Industry, Gilgit. The opening of the Wakhan Corridor was also mentioned in an interview with several members of the Kashmir Cham</w:t>
      </w:r>
      <w:r>
        <w:t>ber of Commerce in Srinagar,</w:t>
      </w:r>
      <w:r w:rsidRPr="00073F83">
        <w:t xml:space="preserve"> </w:t>
      </w:r>
      <w:r>
        <w:t xml:space="preserve">5 </w:t>
      </w:r>
      <w:r w:rsidRPr="00073F83">
        <w:t>May</w:t>
      </w:r>
      <w:r>
        <w:t xml:space="preserve"> </w:t>
      </w:r>
      <w:r w:rsidRPr="00073F83">
        <w:t>2010.</w:t>
      </w:r>
    </w:p>
  </w:endnote>
  <w:endnote w:id="11">
    <w:p w14:paraId="239FE208" w14:textId="493D89DA" w:rsidR="00EC7E1F" w:rsidRPr="0088433F" w:rsidRDefault="00EC7E1F" w:rsidP="00FB15B1">
      <w:pPr>
        <w:pStyle w:val="Ttulo3"/>
        <w:spacing w:before="0"/>
        <w:rPr>
          <w:rFonts w:ascii="Times New Roman" w:hAnsi="Times New Roman" w:cs="Times New Roman"/>
          <w:color w:val="auto"/>
          <w:sz w:val="20"/>
          <w:szCs w:val="20"/>
        </w:rPr>
      </w:pPr>
      <w:r w:rsidRPr="0088433F">
        <w:rPr>
          <w:rStyle w:val="Refdenotaalfinal"/>
          <w:rFonts w:ascii="Times New Roman" w:hAnsi="Times New Roman" w:cs="Times New Roman"/>
          <w:color w:val="auto"/>
          <w:sz w:val="20"/>
          <w:szCs w:val="20"/>
        </w:rPr>
        <w:endnoteRef/>
      </w:r>
      <w:r w:rsidRPr="0088433F">
        <w:rPr>
          <w:rFonts w:ascii="Times New Roman" w:hAnsi="Times New Roman" w:cs="Times New Roman"/>
          <w:color w:val="auto"/>
          <w:sz w:val="20"/>
          <w:szCs w:val="20"/>
        </w:rPr>
        <w:t xml:space="preserve"> </w:t>
      </w:r>
      <w:r w:rsidRPr="0088433F">
        <w:rPr>
          <w:rFonts w:ascii="Times New Roman" w:hAnsi="Times New Roman" w:cs="Times New Roman"/>
          <w:i/>
          <w:color w:val="auto"/>
          <w:sz w:val="20"/>
          <w:szCs w:val="20"/>
        </w:rPr>
        <w:t xml:space="preserve">Pamir Times, </w:t>
      </w:r>
      <w:r w:rsidRPr="0088433F">
        <w:rPr>
          <w:rFonts w:ascii="Times New Roman" w:hAnsi="Times New Roman" w:cs="Times New Roman"/>
          <w:color w:val="auto"/>
          <w:sz w:val="20"/>
          <w:szCs w:val="20"/>
        </w:rPr>
        <w:t>‘Connect Pakistan’; Jave</w:t>
      </w:r>
      <w:r>
        <w:rPr>
          <w:rFonts w:ascii="Times New Roman" w:hAnsi="Times New Roman" w:cs="Times New Roman"/>
          <w:color w:val="auto"/>
          <w:sz w:val="20"/>
          <w:szCs w:val="20"/>
        </w:rPr>
        <w:t>e</w:t>
      </w:r>
      <w:r w:rsidRPr="0088433F">
        <w:rPr>
          <w:rFonts w:ascii="Times New Roman" w:hAnsi="Times New Roman" w:cs="Times New Roman"/>
          <w:color w:val="auto"/>
          <w:sz w:val="20"/>
          <w:szCs w:val="20"/>
        </w:rPr>
        <w:t xml:space="preserve">d, ‘Wakhan </w:t>
      </w:r>
      <w:r>
        <w:rPr>
          <w:rFonts w:ascii="Times New Roman" w:hAnsi="Times New Roman" w:cs="Times New Roman"/>
          <w:color w:val="auto"/>
          <w:sz w:val="20"/>
          <w:szCs w:val="20"/>
        </w:rPr>
        <w:t>c</w:t>
      </w:r>
      <w:r w:rsidRPr="0088433F">
        <w:rPr>
          <w:rFonts w:ascii="Times New Roman" w:hAnsi="Times New Roman" w:cs="Times New Roman"/>
          <w:color w:val="auto"/>
          <w:sz w:val="20"/>
          <w:szCs w:val="20"/>
        </w:rPr>
        <w:t>orridor’.</w:t>
      </w:r>
    </w:p>
  </w:endnote>
  <w:endnote w:id="12">
    <w:p w14:paraId="47AF12D0" w14:textId="51B48182" w:rsidR="00EC7E1F" w:rsidRPr="00FB15B1" w:rsidRDefault="00EC7E1F" w:rsidP="004B25F8">
      <w:pPr>
        <w:pStyle w:val="Textonotapie"/>
        <w:ind w:left="0" w:firstLine="0"/>
        <w:jc w:val="left"/>
      </w:pPr>
      <w:r w:rsidRPr="00342971">
        <w:rPr>
          <w:rStyle w:val="Refdenotaalfinal"/>
        </w:rPr>
        <w:endnoteRef/>
      </w:r>
      <w:r w:rsidRPr="00342971">
        <w:t xml:space="preserve"> </w:t>
      </w:r>
      <w:r w:rsidRPr="002C56A6">
        <w:t xml:space="preserve">This is reflected not only in the widespread rumors that constantly emerge in </w:t>
      </w:r>
      <w:r>
        <w:t xml:space="preserve">local </w:t>
      </w:r>
      <w:r w:rsidRPr="002C56A6">
        <w:t xml:space="preserve">everyday life and that have an international dimension, as I have noticed in a number of interviews and conversations, but also in international news about the region that emerges from time to time. See Randeep, </w:t>
      </w:r>
      <w:r>
        <w:t>‘</w:t>
      </w:r>
      <w:r w:rsidRPr="002C56A6">
        <w:t xml:space="preserve">Chinese </w:t>
      </w:r>
      <w:r>
        <w:t>t</w:t>
      </w:r>
      <w:r w:rsidRPr="002C56A6">
        <w:t>roops</w:t>
      </w:r>
      <w:r>
        <w:t>’; Harrison, ‘</w:t>
      </w:r>
      <w:r w:rsidRPr="002C56A6">
        <w:rPr>
          <w:rFonts w:eastAsia="Times New Roman"/>
          <w:bCs/>
          <w:kern w:val="36"/>
          <w:lang w:eastAsia="es-ES"/>
        </w:rPr>
        <w:t xml:space="preserve">China’s </w:t>
      </w:r>
      <w:r>
        <w:rPr>
          <w:rFonts w:eastAsia="Times New Roman"/>
          <w:bCs/>
          <w:kern w:val="36"/>
          <w:lang w:eastAsia="es-ES"/>
        </w:rPr>
        <w:t>d</w:t>
      </w:r>
      <w:r w:rsidRPr="002C56A6">
        <w:rPr>
          <w:rFonts w:eastAsia="Times New Roman"/>
          <w:bCs/>
          <w:kern w:val="36"/>
          <w:lang w:eastAsia="es-ES"/>
        </w:rPr>
        <w:t xml:space="preserve">iscreet </w:t>
      </w:r>
      <w:r>
        <w:rPr>
          <w:rFonts w:eastAsia="Times New Roman"/>
          <w:bCs/>
          <w:kern w:val="36"/>
          <w:lang w:eastAsia="es-ES"/>
        </w:rPr>
        <w:t>h</w:t>
      </w:r>
      <w:r w:rsidRPr="00FB15B1">
        <w:rPr>
          <w:rFonts w:eastAsia="Times New Roman"/>
          <w:bCs/>
          <w:kern w:val="36"/>
          <w:lang w:eastAsia="es-ES"/>
        </w:rPr>
        <w:t>old’</w:t>
      </w:r>
      <w:r>
        <w:rPr>
          <w:rFonts w:eastAsia="Times New Roman"/>
          <w:bCs/>
          <w:kern w:val="36"/>
          <w:lang w:eastAsia="es-ES"/>
        </w:rPr>
        <w:t>;</w:t>
      </w:r>
      <w:r w:rsidRPr="00FB15B1">
        <w:rPr>
          <w:rFonts w:eastAsia="Times New Roman"/>
          <w:bCs/>
          <w:kern w:val="36"/>
          <w:lang w:eastAsia="es-ES"/>
        </w:rPr>
        <w:t xml:space="preserve"> Kreuztman, </w:t>
      </w:r>
      <w:bookmarkStart w:id="1" w:name="_Hlk8118542"/>
      <w:r w:rsidRPr="00FB15B1">
        <w:rPr>
          <w:rFonts w:eastAsia="Times New Roman"/>
          <w:bCs/>
          <w:kern w:val="36"/>
          <w:lang w:eastAsia="es-ES"/>
        </w:rPr>
        <w:t>‘Boundaries and space’, 285–288</w:t>
      </w:r>
      <w:bookmarkEnd w:id="1"/>
      <w:r w:rsidRPr="00FB15B1">
        <w:rPr>
          <w:rFonts w:eastAsia="Times New Roman"/>
          <w:bCs/>
          <w:kern w:val="36"/>
          <w:lang w:eastAsia="es-ES"/>
        </w:rPr>
        <w:t>.</w:t>
      </w:r>
    </w:p>
  </w:endnote>
  <w:endnote w:id="13">
    <w:p w14:paraId="2271A176" w14:textId="11F8B2BF" w:rsidR="00EC7E1F" w:rsidRPr="00F61F83" w:rsidRDefault="00EC7E1F">
      <w:pPr>
        <w:pStyle w:val="Textonotaalfinal"/>
      </w:pPr>
      <w:r w:rsidRPr="00FB15B1">
        <w:rPr>
          <w:rStyle w:val="Refdenotaalfinal"/>
        </w:rPr>
        <w:endnoteRef/>
      </w:r>
      <w:r w:rsidRPr="00FB15B1">
        <w:t xml:space="preserve"> </w:t>
      </w:r>
      <w:r w:rsidR="00F61F83" w:rsidRPr="00AE5D17">
        <w:t xml:space="preserve">Kreutzmann, </w:t>
      </w:r>
      <w:r w:rsidR="00F61F83" w:rsidRPr="00F61F83">
        <w:rPr>
          <w:rFonts w:eastAsia="Times New Roman"/>
          <w:bCs/>
          <w:kern w:val="36"/>
          <w:lang w:eastAsia="es-ES"/>
        </w:rPr>
        <w:t>‘Boundaries and space’, 285–288.</w:t>
      </w:r>
    </w:p>
  </w:endnote>
  <w:endnote w:id="14">
    <w:p w14:paraId="7C4BF4EB" w14:textId="77777777" w:rsidR="00EC7E1F" w:rsidRPr="002725D6" w:rsidRDefault="00EC7E1F" w:rsidP="004B25F8">
      <w:pPr>
        <w:pStyle w:val="Textonotaalfinal"/>
        <w:ind w:left="0" w:firstLine="0"/>
      </w:pPr>
      <w:r w:rsidRPr="00F61F83">
        <w:rPr>
          <w:rStyle w:val="Refdenotaalfinal"/>
        </w:rPr>
        <w:endnoteRef/>
      </w:r>
      <w:r w:rsidRPr="00F61F83">
        <w:t xml:space="preserve"> Ali, ‘Books vs bombs’.</w:t>
      </w:r>
    </w:p>
  </w:endnote>
  <w:endnote w:id="15">
    <w:p w14:paraId="08FFDF66" w14:textId="26BE08A0" w:rsidR="00EC7E1F" w:rsidRPr="00AE33C9" w:rsidRDefault="00EC7E1F" w:rsidP="000F7845">
      <w:pPr>
        <w:pStyle w:val="Textonotaalfinal"/>
        <w:ind w:left="0" w:firstLine="0"/>
      </w:pPr>
      <w:r w:rsidRPr="000D60BE">
        <w:rPr>
          <w:rStyle w:val="Refdenotaalfinal"/>
        </w:rPr>
        <w:endnoteRef/>
      </w:r>
      <w:r w:rsidRPr="000D60BE">
        <w:t xml:space="preserve"> Certainly Indian journalists probably do not have easy access to Gilgit-Baltistan</w:t>
      </w:r>
      <w:r>
        <w:t>,</w:t>
      </w:r>
      <w:r w:rsidRPr="000D60BE">
        <w:t xml:space="preserve"> but perhaps somebody independent could travel to the region.</w:t>
      </w:r>
    </w:p>
  </w:endnote>
  <w:endnote w:id="16">
    <w:p w14:paraId="5B2A01A1" w14:textId="77777777" w:rsidR="00EC7E1F" w:rsidRPr="00AE33C9" w:rsidRDefault="00EC7E1F" w:rsidP="000C088A">
      <w:pPr>
        <w:pStyle w:val="Textonotaalfinal"/>
        <w:ind w:left="0" w:firstLine="0"/>
      </w:pPr>
      <w:r w:rsidRPr="00AE33C9">
        <w:rPr>
          <w:rStyle w:val="Refdenotaalfinal"/>
        </w:rPr>
        <w:endnoteRef/>
      </w:r>
      <w:r w:rsidRPr="00AE33C9">
        <w:t xml:space="preserve"> </w:t>
      </w:r>
      <w:r>
        <w:t xml:space="preserve">Bhan, </w:t>
      </w:r>
      <w:r w:rsidRPr="002A5783">
        <w:rPr>
          <w:i/>
        </w:rPr>
        <w:t>Counterinsurgency</w:t>
      </w:r>
      <w:r>
        <w:t>.</w:t>
      </w:r>
    </w:p>
  </w:endnote>
  <w:endnote w:id="17">
    <w:p w14:paraId="758D5274" w14:textId="77777777" w:rsidR="00EC7E1F" w:rsidRPr="00AE33C9" w:rsidRDefault="00EC7E1F" w:rsidP="00D16F35">
      <w:pPr>
        <w:pStyle w:val="Textonotaalfinal"/>
      </w:pPr>
      <w:r w:rsidRPr="00AE33C9">
        <w:rPr>
          <w:rStyle w:val="Refdenotaalfinal"/>
        </w:rPr>
        <w:endnoteRef/>
      </w:r>
      <w:r w:rsidRPr="00AE33C9">
        <w:t xml:space="preserve"> </w:t>
      </w:r>
      <w:r>
        <w:t>Mato Bouzas, ‘Space(s) and place(s)’,</w:t>
      </w:r>
      <w:r w:rsidRPr="002F7403">
        <w:t xml:space="preserve"> 98–99.</w:t>
      </w:r>
    </w:p>
  </w:endnote>
  <w:endnote w:id="18">
    <w:p w14:paraId="49A12B98" w14:textId="77777777" w:rsidR="00EC7E1F" w:rsidRPr="008B7602" w:rsidRDefault="00EC7E1F" w:rsidP="008B7602">
      <w:pPr>
        <w:pStyle w:val="Textonotaalfinal"/>
        <w:ind w:left="0" w:firstLine="0"/>
      </w:pPr>
      <w:r w:rsidRPr="00AE33C9">
        <w:rPr>
          <w:rStyle w:val="Refdenotaalfinal"/>
        </w:rPr>
        <w:endnoteRef/>
      </w:r>
      <w:r>
        <w:t xml:space="preserve"> See Kak, </w:t>
      </w:r>
      <w:r>
        <w:rPr>
          <w:i/>
        </w:rPr>
        <w:t xml:space="preserve">Until my Freedom, </w:t>
      </w:r>
      <w:r>
        <w:t>Introduction.</w:t>
      </w:r>
    </w:p>
  </w:endnote>
  <w:endnote w:id="19">
    <w:p w14:paraId="47123F02" w14:textId="635DB55E" w:rsidR="00EC7E1F" w:rsidRPr="00AA0AF9" w:rsidRDefault="00EC7E1F" w:rsidP="000F7845">
      <w:pPr>
        <w:pStyle w:val="Textonotapie"/>
        <w:ind w:left="0" w:firstLine="0"/>
        <w:rPr>
          <w:lang w:val="en-GB"/>
        </w:rPr>
      </w:pPr>
      <w:r w:rsidRPr="000D60BE">
        <w:rPr>
          <w:rStyle w:val="Refdenotaalfinal"/>
        </w:rPr>
        <w:endnoteRef/>
      </w:r>
      <w:r w:rsidRPr="000D60BE">
        <w:t xml:space="preserve"> The stone-pelting movement became a tense issue for</w:t>
      </w:r>
      <w:r>
        <w:t xml:space="preserve"> the Indian authorities in 2010</w:t>
      </w:r>
      <w:r>
        <w:sym w:font="Symbol" w:char="F02D"/>
      </w:r>
      <w:r>
        <w:t>20</w:t>
      </w:r>
      <w:r w:rsidRPr="000D60BE">
        <w:t xml:space="preserve">11. I interviewed Maulana </w:t>
      </w:r>
      <w:r w:rsidRPr="00AA0AF9">
        <w:rPr>
          <w:lang w:val="en-GB"/>
        </w:rPr>
        <w:t>Showkat, leader of the Alh-e-Hadith, at his office in Srinagar on 12 May 2010 and discussed the issue. He was opposing stone-pelting (which was openly supported by the Jamaat-e-Islami). At the time, there were some changes in the nationalist camp of the Hurr</w:t>
      </w:r>
      <w:r>
        <w:rPr>
          <w:lang w:val="en-GB"/>
        </w:rPr>
        <w:t>i</w:t>
      </w:r>
      <w:r w:rsidRPr="00AA0AF9">
        <w:rPr>
          <w:lang w:val="en-GB"/>
        </w:rPr>
        <w:t>yat</w:t>
      </w:r>
      <w:r>
        <w:rPr>
          <w:lang w:val="en-GB"/>
        </w:rPr>
        <w:t>,</w:t>
      </w:r>
      <w:r w:rsidRPr="00AA0AF9">
        <w:rPr>
          <w:lang w:val="en-GB"/>
        </w:rPr>
        <w:t xml:space="preserve"> and Maulana’s attitude was seen as sympathetic to India. This and other related issues may have caused his assassination in early April 2011. In meetings with a few Kashmiri intellectuals, I have been told of the pressure from the Indian </w:t>
      </w:r>
      <w:r>
        <w:rPr>
          <w:lang w:val="en-GB"/>
        </w:rPr>
        <w:t>G</w:t>
      </w:r>
      <w:r w:rsidRPr="00AA0AF9">
        <w:rPr>
          <w:lang w:val="en-GB"/>
        </w:rPr>
        <w:t>overnment to condemn the stone-pelting but, irrespective of their views, a public stand against the movement would be problematic for them.</w:t>
      </w:r>
    </w:p>
  </w:endnote>
  <w:endnote w:id="20">
    <w:p w14:paraId="220812EF" w14:textId="77777777" w:rsidR="00EC7E1F" w:rsidRPr="00AA0AF9" w:rsidRDefault="00EC7E1F" w:rsidP="00D16F35">
      <w:pPr>
        <w:pStyle w:val="Textonotaalfinal"/>
        <w:rPr>
          <w:highlight w:val="yellow"/>
          <w:lang w:val="en-GB"/>
        </w:rPr>
      </w:pPr>
      <w:r w:rsidRPr="00AA0AF9">
        <w:rPr>
          <w:rStyle w:val="Refdenotaalfinal"/>
          <w:lang w:val="en-GB"/>
        </w:rPr>
        <w:endnoteRef/>
      </w:r>
      <w:r w:rsidRPr="00AA0AF9">
        <w:rPr>
          <w:lang w:val="en-GB"/>
        </w:rPr>
        <w:t xml:space="preserve"> Agamben, </w:t>
      </w:r>
      <w:r w:rsidRPr="00AA0AF9">
        <w:rPr>
          <w:i/>
          <w:lang w:val="en-GB"/>
        </w:rPr>
        <w:t xml:space="preserve">What is an </w:t>
      </w:r>
      <w:r>
        <w:rPr>
          <w:i/>
          <w:lang w:val="en-GB"/>
        </w:rPr>
        <w:t>A</w:t>
      </w:r>
      <w:r w:rsidRPr="00AA0AF9">
        <w:rPr>
          <w:i/>
          <w:lang w:val="en-GB"/>
        </w:rPr>
        <w:t>pparatus</w:t>
      </w:r>
      <w:r>
        <w:rPr>
          <w:i/>
          <w:lang w:val="en-GB"/>
        </w:rPr>
        <w:t>?,</w:t>
      </w:r>
      <w:r w:rsidRPr="00AA0AF9">
        <w:rPr>
          <w:lang w:val="en-GB"/>
        </w:rPr>
        <w:t xml:space="preserve"> 11.</w:t>
      </w:r>
    </w:p>
  </w:endnote>
  <w:endnote w:id="21">
    <w:p w14:paraId="2ACB212F" w14:textId="5CB62810" w:rsidR="00EC7E1F" w:rsidRPr="00FF53C3" w:rsidRDefault="00EC7E1F">
      <w:pPr>
        <w:pStyle w:val="Textonotaalfinal"/>
      </w:pPr>
      <w:r>
        <w:rPr>
          <w:rStyle w:val="Refdenotaalfinal"/>
        </w:rPr>
        <w:endnoteRef/>
      </w:r>
      <w:r>
        <w:t xml:space="preserve"> Paasi,</w:t>
      </w:r>
      <w:r>
        <w:rPr>
          <w:i/>
        </w:rPr>
        <w:t xml:space="preserve"> Territories, Boundaries</w:t>
      </w:r>
      <w:r>
        <w:t>, 12–16.</w:t>
      </w:r>
    </w:p>
  </w:endnote>
  <w:endnote w:id="22">
    <w:p w14:paraId="4DC4D10E" w14:textId="0F9B0C45"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w:t>
      </w:r>
      <w:r w:rsidRPr="00644617">
        <w:rPr>
          <w:i/>
          <w:lang w:val="en-GB"/>
        </w:rPr>
        <w:t>Haider</w:t>
      </w:r>
      <w:r w:rsidRPr="00AA0AF9">
        <w:rPr>
          <w:lang w:val="en-GB"/>
        </w:rPr>
        <w:t xml:space="preserve"> (2014) is a Bollywood movie directed by Vishal Bhardwaj. He and the Kashmiri author Basharat Peer wrote the script. The story is an adaptation of Hamlet to the context of Kashmir and this is mostly reflected in the biography of the main character. However, the film was made for Indian public consumption and, </w:t>
      </w:r>
      <w:r>
        <w:rPr>
          <w:lang w:val="en-GB"/>
        </w:rPr>
        <w:t>setting aside</w:t>
      </w:r>
      <w:r w:rsidRPr="00AA0AF9">
        <w:rPr>
          <w:lang w:val="en-GB"/>
        </w:rPr>
        <w:t xml:space="preserve"> its merit in representing the fracture that the conflict has created in the Kashmir society, it takes this argument</w:t>
      </w:r>
      <w:r>
        <w:rPr>
          <w:lang w:val="en-GB"/>
        </w:rPr>
        <w:t xml:space="preserve"> about</w:t>
      </w:r>
      <w:r w:rsidRPr="00AA0AF9">
        <w:rPr>
          <w:lang w:val="en-GB"/>
        </w:rPr>
        <w:t xml:space="preserve"> the treachery among Kashmiris to depolitic</w:t>
      </w:r>
      <w:r>
        <w:rPr>
          <w:lang w:val="en-GB"/>
        </w:rPr>
        <w:t>ize</w:t>
      </w:r>
      <w:r w:rsidRPr="00AA0AF9">
        <w:rPr>
          <w:lang w:val="en-GB"/>
        </w:rPr>
        <w:t xml:space="preserve"> the overwhelming role of the Indian state (through its agencies) in dividing Kashmiri society. To admit that conflicts such as the one in the Kashmir Valley or Chechnya have almost annihilated existing bonds in the society, </w:t>
      </w:r>
      <w:r>
        <w:rPr>
          <w:lang w:val="en-GB"/>
        </w:rPr>
        <w:t>to the extent that</w:t>
      </w:r>
      <w:r w:rsidRPr="00AA0AF9">
        <w:rPr>
          <w:lang w:val="en-GB"/>
        </w:rPr>
        <w:t xml:space="preserve"> people do not trust each other, does not imply subscribing to the idea that they are not victims and </w:t>
      </w:r>
      <w:r>
        <w:rPr>
          <w:lang w:val="en-GB"/>
        </w:rPr>
        <w:t>ignoring</w:t>
      </w:r>
      <w:r w:rsidRPr="00AA0AF9">
        <w:rPr>
          <w:lang w:val="en-GB"/>
        </w:rPr>
        <w:t xml:space="preserve"> the role of the state in creating this situation.</w:t>
      </w:r>
    </w:p>
  </w:endnote>
  <w:endnote w:id="23">
    <w:p w14:paraId="1294DCC8" w14:textId="77777777" w:rsidR="00EC7E1F" w:rsidRPr="00AA0AF9" w:rsidRDefault="00EC7E1F" w:rsidP="00297D71">
      <w:pPr>
        <w:rPr>
          <w:sz w:val="20"/>
          <w:szCs w:val="20"/>
          <w:lang w:val="en-GB"/>
        </w:rPr>
      </w:pPr>
      <w:r w:rsidRPr="00AA0AF9">
        <w:rPr>
          <w:rStyle w:val="Refdenotaalfinal"/>
          <w:sz w:val="20"/>
          <w:szCs w:val="20"/>
          <w:lang w:val="en-GB"/>
        </w:rPr>
        <w:endnoteRef/>
      </w:r>
      <w:r w:rsidRPr="00AA0AF9">
        <w:rPr>
          <w:sz w:val="20"/>
          <w:szCs w:val="20"/>
          <w:lang w:val="en-GB"/>
        </w:rPr>
        <w:t xml:space="preserve"> Politkovskaya, </w:t>
      </w:r>
      <w:r w:rsidRPr="00AA0AF9">
        <w:rPr>
          <w:i/>
          <w:sz w:val="20"/>
          <w:szCs w:val="20"/>
          <w:lang w:val="en-GB"/>
        </w:rPr>
        <w:t>Nothing but the Trut</w:t>
      </w:r>
      <w:r>
        <w:rPr>
          <w:i/>
          <w:sz w:val="20"/>
          <w:szCs w:val="20"/>
          <w:lang w:val="en-GB"/>
        </w:rPr>
        <w:t>h.</w:t>
      </w:r>
    </w:p>
  </w:endnote>
  <w:endnote w:id="24">
    <w:p w14:paraId="73E69E33" w14:textId="2A58EE72" w:rsidR="00EC7E1F" w:rsidRPr="00AA0AF9" w:rsidRDefault="00EC7E1F" w:rsidP="00297D71">
      <w:pPr>
        <w:pStyle w:val="Textonotapie"/>
        <w:ind w:left="0" w:firstLine="0"/>
        <w:rPr>
          <w:lang w:val="en-GB"/>
        </w:rPr>
      </w:pPr>
      <w:r w:rsidRPr="00AA0AF9">
        <w:rPr>
          <w:rStyle w:val="Refdenotaalfinal"/>
          <w:lang w:val="en-GB"/>
        </w:rPr>
        <w:endnoteRef/>
      </w:r>
      <w:r w:rsidRPr="00AA0AF9">
        <w:rPr>
          <w:lang w:val="en-GB"/>
        </w:rPr>
        <w:t xml:space="preserve"> The Amarnath Yatra is a pilgrimage held every spring to the remote cave of Amanarth, located in a mountain area, accessible through Sonamarg and the town of Pahalgam. The Sanskrit term </w:t>
      </w:r>
      <w:r w:rsidRPr="00AA0AF9">
        <w:rPr>
          <w:i/>
          <w:lang w:val="en-GB"/>
        </w:rPr>
        <w:t xml:space="preserve">yatra </w:t>
      </w:r>
      <w:r w:rsidRPr="00AA0AF9">
        <w:rPr>
          <w:lang w:val="en-GB"/>
        </w:rPr>
        <w:t xml:space="preserve">refers to the pilgrimage. The Amarnath cave, covered by snow for most of the year, has a big ice stalactite that represents a </w:t>
      </w:r>
      <w:r w:rsidRPr="00AA0AF9">
        <w:rPr>
          <w:i/>
          <w:lang w:val="en-GB"/>
        </w:rPr>
        <w:t>lingam</w:t>
      </w:r>
      <w:r w:rsidRPr="00AA0AF9">
        <w:rPr>
          <w:lang w:val="en-GB"/>
        </w:rPr>
        <w:t>,</w:t>
      </w:r>
      <w:r w:rsidRPr="00AA0AF9">
        <w:rPr>
          <w:i/>
          <w:lang w:val="en-GB"/>
        </w:rPr>
        <w:t xml:space="preserve"> </w:t>
      </w:r>
      <w:r w:rsidRPr="00AA0AF9">
        <w:rPr>
          <w:lang w:val="en-GB"/>
        </w:rPr>
        <w:t xml:space="preserve">a symbol worshiped by Hindus as </w:t>
      </w:r>
      <w:r>
        <w:rPr>
          <w:lang w:val="en-GB"/>
        </w:rPr>
        <w:t xml:space="preserve">a </w:t>
      </w:r>
      <w:r w:rsidRPr="00AA0AF9">
        <w:rPr>
          <w:lang w:val="en-GB"/>
        </w:rPr>
        <w:t>represen</w:t>
      </w:r>
      <w:r>
        <w:rPr>
          <w:lang w:val="en-GB"/>
        </w:rPr>
        <w:t>tation of</w:t>
      </w:r>
      <w:r w:rsidRPr="00AA0AF9">
        <w:rPr>
          <w:lang w:val="en-GB"/>
        </w:rPr>
        <w:t xml:space="preserve"> the energy of the God Shiva. Pilgrims travel by different means to the area and camp there for a short period. The pilgrimage was little known until the 1980s and only around 12,000 pilgrims were visiting the cave at the end of that decade. However, after 1996, the pilgrimage was revived and in 2011, the number of devotees was more than 600,000. There is little doubt that the revival and establishment of new pilgrimage sites is connected to nationalist politics of the Indian state. S</w:t>
      </w:r>
      <w:r>
        <w:rPr>
          <w:lang w:val="en-GB"/>
        </w:rPr>
        <w:t xml:space="preserve">ee </w:t>
      </w:r>
      <w:r w:rsidRPr="00AA0AF9">
        <w:rPr>
          <w:lang w:val="en-GB"/>
        </w:rPr>
        <w:t xml:space="preserve">Nawlakha, </w:t>
      </w:r>
      <w:r>
        <w:rPr>
          <w:lang w:val="en-GB"/>
        </w:rPr>
        <w:t>‘</w:t>
      </w:r>
      <w:r w:rsidRPr="00AA0AF9">
        <w:rPr>
          <w:lang w:val="en-GB"/>
        </w:rPr>
        <w:t xml:space="preserve">Kashmir: </w:t>
      </w:r>
      <w:r>
        <w:rPr>
          <w:lang w:val="en-GB"/>
        </w:rPr>
        <w:t>s</w:t>
      </w:r>
      <w:r w:rsidRPr="00AA0AF9">
        <w:rPr>
          <w:lang w:val="en-GB"/>
        </w:rPr>
        <w:t>tate</w:t>
      </w:r>
      <w:r>
        <w:rPr>
          <w:lang w:val="en-GB"/>
        </w:rPr>
        <w:t xml:space="preserve">’, </w:t>
      </w:r>
      <w:r w:rsidRPr="00AA0AF9">
        <w:rPr>
          <w:rStyle w:val="style5"/>
          <w:lang w:val="en-GB"/>
        </w:rPr>
        <w:t>17–18; Reader,</w:t>
      </w:r>
      <w:r w:rsidRPr="00AA0AF9">
        <w:rPr>
          <w:rStyle w:val="style5"/>
          <w:i/>
          <w:lang w:val="en-GB"/>
        </w:rPr>
        <w:t xml:space="preserve"> Pilgrimage</w:t>
      </w:r>
      <w:r w:rsidRPr="00AA0AF9">
        <w:rPr>
          <w:rStyle w:val="style5"/>
          <w:lang w:val="en-GB"/>
        </w:rPr>
        <w:t>, 83</w:t>
      </w:r>
      <w:r w:rsidRPr="00AA0AF9">
        <w:rPr>
          <w:rStyle w:val="style5"/>
          <w:lang w:val="en-GB"/>
        </w:rPr>
        <w:sym w:font="Symbol" w:char="F02D"/>
      </w:r>
      <w:r w:rsidRPr="00AA0AF9">
        <w:rPr>
          <w:rStyle w:val="style5"/>
          <w:lang w:val="en-GB"/>
        </w:rPr>
        <w:t>85.</w:t>
      </w:r>
    </w:p>
  </w:endnote>
  <w:endnote w:id="25">
    <w:p w14:paraId="714FF78C" w14:textId="77777777"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Bukhari, </w:t>
      </w:r>
      <w:r>
        <w:rPr>
          <w:lang w:val="en-GB"/>
        </w:rPr>
        <w:t>‘</w:t>
      </w:r>
      <w:r w:rsidRPr="00AA0AF9">
        <w:rPr>
          <w:lang w:val="en-GB"/>
        </w:rPr>
        <w:t xml:space="preserve">Yatra in </w:t>
      </w:r>
      <w:r>
        <w:rPr>
          <w:lang w:val="en-GB"/>
        </w:rPr>
        <w:t>f</w:t>
      </w:r>
      <w:r w:rsidRPr="00AA0AF9">
        <w:rPr>
          <w:lang w:val="en-GB"/>
        </w:rPr>
        <w:t xml:space="preserve">ull </w:t>
      </w:r>
      <w:r>
        <w:rPr>
          <w:lang w:val="en-GB"/>
        </w:rPr>
        <w:t>s</w:t>
      </w:r>
      <w:r w:rsidRPr="00AA0AF9">
        <w:rPr>
          <w:lang w:val="en-GB"/>
        </w:rPr>
        <w:t>wing</w:t>
      </w:r>
      <w:r>
        <w:rPr>
          <w:lang w:val="en-GB"/>
        </w:rPr>
        <w:t>’.</w:t>
      </w:r>
    </w:p>
  </w:endnote>
  <w:endnote w:id="26">
    <w:p w14:paraId="23D89ACA" w14:textId="77777777" w:rsidR="00EC7E1F" w:rsidRPr="00AA0AF9" w:rsidRDefault="00EC7E1F" w:rsidP="000F7845">
      <w:pPr>
        <w:pStyle w:val="Textonotapie"/>
        <w:ind w:left="0" w:firstLine="0"/>
        <w:rPr>
          <w:lang w:val="en-GB"/>
        </w:rPr>
      </w:pPr>
      <w:r w:rsidRPr="00AA0AF9">
        <w:rPr>
          <w:rStyle w:val="Refdenotaalfinal"/>
          <w:lang w:val="en-GB"/>
        </w:rPr>
        <w:endnoteRef/>
      </w:r>
      <w:r>
        <w:rPr>
          <w:lang w:val="en-GB"/>
        </w:rPr>
        <w:t xml:space="preserve"> </w:t>
      </w:r>
      <w:r w:rsidRPr="00AA0AF9">
        <w:rPr>
          <w:lang w:val="en-GB"/>
        </w:rPr>
        <w:t xml:space="preserve">Ashiq, </w:t>
      </w:r>
      <w:r>
        <w:rPr>
          <w:lang w:val="en-GB"/>
        </w:rPr>
        <w:t>‘</w:t>
      </w:r>
      <w:r w:rsidRPr="00AA0AF9">
        <w:rPr>
          <w:lang w:val="en-GB"/>
        </w:rPr>
        <w:t xml:space="preserve">Amarnath </w:t>
      </w:r>
      <w:r>
        <w:rPr>
          <w:lang w:val="en-GB"/>
        </w:rPr>
        <w:t>p</w:t>
      </w:r>
      <w:r w:rsidRPr="00AA0AF9">
        <w:rPr>
          <w:lang w:val="en-GB"/>
        </w:rPr>
        <w:t>ilgrims won’t be</w:t>
      </w:r>
      <w:r>
        <w:rPr>
          <w:lang w:val="en-GB"/>
        </w:rPr>
        <w:t>’</w:t>
      </w:r>
      <w:r w:rsidRPr="00AA0AF9">
        <w:rPr>
          <w:lang w:val="en-GB"/>
        </w:rPr>
        <w:t>.</w:t>
      </w:r>
    </w:p>
  </w:endnote>
  <w:endnote w:id="27">
    <w:p w14:paraId="47B704A2" w14:textId="77777777" w:rsidR="00EC7E1F" w:rsidRPr="00AA0AF9" w:rsidRDefault="00EC7E1F" w:rsidP="00D16F35">
      <w:pPr>
        <w:pStyle w:val="Textonotaalfinal"/>
        <w:rPr>
          <w:lang w:val="en-GB"/>
        </w:rPr>
      </w:pPr>
      <w:r w:rsidRPr="00AA0AF9">
        <w:rPr>
          <w:rStyle w:val="Refdenotaalfinal"/>
          <w:lang w:val="en-GB"/>
        </w:rPr>
        <w:endnoteRef/>
      </w:r>
      <w:r w:rsidRPr="00AA0AF9">
        <w:rPr>
          <w:lang w:val="en-GB"/>
        </w:rPr>
        <w:t xml:space="preserve"> Reader, </w:t>
      </w:r>
      <w:r w:rsidRPr="00AA0AF9">
        <w:rPr>
          <w:i/>
          <w:lang w:val="en-GB"/>
        </w:rPr>
        <w:t>Pilgrimage</w:t>
      </w:r>
      <w:r w:rsidRPr="00AA0AF9">
        <w:rPr>
          <w:lang w:val="en-GB"/>
        </w:rPr>
        <w:t>, 42.</w:t>
      </w:r>
    </w:p>
  </w:endnote>
  <w:endnote w:id="28">
    <w:p w14:paraId="53399F1B" w14:textId="6194CA49" w:rsidR="00EC7E1F" w:rsidRPr="00DB06B7" w:rsidRDefault="00EC7E1F">
      <w:pPr>
        <w:pStyle w:val="Textonotaalfinal"/>
        <w:rPr>
          <w:lang w:val="en-GB"/>
        </w:rPr>
      </w:pPr>
      <w:r w:rsidRPr="00DB06B7">
        <w:rPr>
          <w:rStyle w:val="Refdenotaalfinal"/>
          <w:lang w:val="en-GB"/>
        </w:rPr>
        <w:endnoteRef/>
      </w:r>
      <w:r w:rsidRPr="00DB06B7">
        <w:rPr>
          <w:lang w:val="en-GB"/>
        </w:rPr>
        <w:t xml:space="preserve"> </w:t>
      </w:r>
      <w:r w:rsidR="00DB06B7" w:rsidRPr="00DB06B7">
        <w:rPr>
          <w:lang w:val="en-GB"/>
        </w:rPr>
        <w:t xml:space="preserve">Reader, </w:t>
      </w:r>
      <w:r w:rsidR="00DB06B7" w:rsidRPr="00DB06B7">
        <w:rPr>
          <w:i/>
          <w:lang w:val="en-GB"/>
        </w:rPr>
        <w:t xml:space="preserve">Pilgrimage, </w:t>
      </w:r>
      <w:r w:rsidR="00DB06B7" w:rsidRPr="00DB06B7">
        <w:rPr>
          <w:lang w:val="en-GB"/>
        </w:rPr>
        <w:t>42</w:t>
      </w:r>
      <w:r w:rsidR="00DB06B7">
        <w:rPr>
          <w:lang w:val="en-GB"/>
        </w:rPr>
        <w:t>.</w:t>
      </w:r>
    </w:p>
  </w:endnote>
  <w:endnote w:id="29">
    <w:p w14:paraId="6499A9FF" w14:textId="0FFFFC49" w:rsidR="00EC7E1F" w:rsidRPr="00AA0AF9" w:rsidRDefault="00EC7E1F" w:rsidP="00F57184">
      <w:pPr>
        <w:pStyle w:val="Textonotaalfinal"/>
        <w:ind w:left="0" w:firstLine="0"/>
        <w:rPr>
          <w:lang w:val="en-GB"/>
        </w:rPr>
      </w:pPr>
      <w:r w:rsidRPr="00AA0AF9">
        <w:rPr>
          <w:rStyle w:val="Refdenotaalfinal"/>
          <w:lang w:val="en-GB"/>
        </w:rPr>
        <w:endnoteRef/>
      </w:r>
      <w:r w:rsidRPr="00AA0AF9">
        <w:rPr>
          <w:lang w:val="en-GB"/>
        </w:rPr>
        <w:t xml:space="preserve"> On securitization</w:t>
      </w:r>
      <w:r>
        <w:rPr>
          <w:lang w:val="en-GB"/>
        </w:rPr>
        <w:t>, see</w:t>
      </w:r>
      <w:r w:rsidRPr="00AA0AF9">
        <w:rPr>
          <w:lang w:val="en-GB"/>
        </w:rPr>
        <w:t xml:space="preserve"> W</w:t>
      </w:r>
      <w:r w:rsidRPr="005834E3">
        <w:rPr>
          <w:lang w:val="en-GB"/>
        </w:rPr>
        <w:t>æ</w:t>
      </w:r>
      <w:r w:rsidRPr="00AA0AF9">
        <w:rPr>
          <w:lang w:val="en-GB"/>
        </w:rPr>
        <w:t xml:space="preserve">ver, </w:t>
      </w:r>
      <w:r>
        <w:rPr>
          <w:lang w:val="en-GB"/>
        </w:rPr>
        <w:t>‘</w:t>
      </w:r>
      <w:r w:rsidRPr="00AA0AF9">
        <w:rPr>
          <w:lang w:val="en-GB"/>
        </w:rPr>
        <w:t xml:space="preserve">Securitization and </w:t>
      </w:r>
      <w:r>
        <w:rPr>
          <w:lang w:val="en-GB"/>
        </w:rPr>
        <w:t>d</w:t>
      </w:r>
      <w:r w:rsidRPr="00AA0AF9">
        <w:rPr>
          <w:lang w:val="en-GB"/>
        </w:rPr>
        <w:t>esecuritization</w:t>
      </w:r>
      <w:r>
        <w:rPr>
          <w:lang w:val="en-GB"/>
        </w:rPr>
        <w:t>’,</w:t>
      </w:r>
      <w:r w:rsidRPr="00AA0AF9">
        <w:rPr>
          <w:lang w:val="en-GB"/>
        </w:rPr>
        <w:t xml:space="preserve"> 54–57.</w:t>
      </w:r>
    </w:p>
  </w:endnote>
  <w:endnote w:id="30">
    <w:p w14:paraId="761B77A5" w14:textId="0F36A3C3"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Some small processions do occur in majority Shia districts but the main processions, such as the one </w:t>
      </w:r>
      <w:r>
        <w:rPr>
          <w:lang w:val="en-GB"/>
        </w:rPr>
        <w:t>through</w:t>
      </w:r>
      <w:r w:rsidRPr="00AA0AF9">
        <w:rPr>
          <w:lang w:val="en-GB"/>
        </w:rPr>
        <w:t xml:space="preserve"> the Lal Chowk</w:t>
      </w:r>
      <w:r w:rsidRPr="00DD77FE">
        <w:rPr>
          <w:lang w:val="en-GB"/>
        </w:rPr>
        <w:t xml:space="preserve"> </w:t>
      </w:r>
      <w:r w:rsidRPr="00AA0AF9">
        <w:rPr>
          <w:lang w:val="en-GB"/>
        </w:rPr>
        <w:t>in Srinagar, have been banned.</w:t>
      </w:r>
    </w:p>
  </w:endnote>
  <w:endnote w:id="31">
    <w:p w14:paraId="16C9F73F" w14:textId="77777777" w:rsidR="00EC7E1F" w:rsidRPr="00AA0AF9" w:rsidRDefault="00EC7E1F" w:rsidP="00177BD6">
      <w:pPr>
        <w:rPr>
          <w:sz w:val="20"/>
          <w:szCs w:val="20"/>
          <w:lang w:val="en-GB"/>
        </w:rPr>
      </w:pPr>
      <w:r w:rsidRPr="00AA0AF9">
        <w:rPr>
          <w:rStyle w:val="Refdenotaalfinal"/>
          <w:sz w:val="20"/>
          <w:szCs w:val="20"/>
          <w:lang w:val="en-GB"/>
        </w:rPr>
        <w:endnoteRef/>
      </w:r>
      <w:r w:rsidRPr="00AA0AF9">
        <w:rPr>
          <w:sz w:val="20"/>
          <w:szCs w:val="20"/>
          <w:lang w:val="en-GB"/>
        </w:rPr>
        <w:t xml:space="preserve"> Aggarwal, </w:t>
      </w:r>
      <w:r w:rsidRPr="00AA0AF9">
        <w:rPr>
          <w:i/>
          <w:sz w:val="20"/>
          <w:szCs w:val="20"/>
          <w:lang w:val="en-GB"/>
        </w:rPr>
        <w:t>Beyond Lines of Control</w:t>
      </w:r>
      <w:r w:rsidRPr="00AA0AF9">
        <w:rPr>
          <w:sz w:val="20"/>
          <w:szCs w:val="20"/>
          <w:lang w:val="en-GB"/>
        </w:rPr>
        <w:t>, 219–</w:t>
      </w:r>
      <w:r>
        <w:rPr>
          <w:sz w:val="20"/>
          <w:szCs w:val="20"/>
          <w:lang w:val="en-GB"/>
        </w:rPr>
        <w:t>2</w:t>
      </w:r>
      <w:r w:rsidRPr="00AA0AF9">
        <w:rPr>
          <w:sz w:val="20"/>
          <w:szCs w:val="20"/>
          <w:lang w:val="en-GB"/>
        </w:rPr>
        <w:t>20.</w:t>
      </w:r>
    </w:p>
  </w:endnote>
  <w:endnote w:id="32">
    <w:p w14:paraId="5D1EDA91" w14:textId="77777777" w:rsidR="00EC7E1F" w:rsidRPr="00AA0AF9" w:rsidRDefault="00EC7E1F" w:rsidP="00D16F35">
      <w:pPr>
        <w:pStyle w:val="Textonotaalfinal"/>
        <w:rPr>
          <w:lang w:val="en-GB"/>
        </w:rPr>
      </w:pPr>
      <w:r w:rsidRPr="00AA0AF9">
        <w:rPr>
          <w:rStyle w:val="Refdenotaalfinal"/>
          <w:lang w:val="en-GB"/>
        </w:rPr>
        <w:endnoteRef/>
      </w:r>
      <w:r w:rsidRPr="00AA0AF9">
        <w:rPr>
          <w:lang w:val="en-GB"/>
        </w:rPr>
        <w:t xml:space="preserve"> Bhan, </w:t>
      </w:r>
      <w:r w:rsidRPr="00AA0AF9">
        <w:rPr>
          <w:i/>
          <w:lang w:val="en-GB"/>
        </w:rPr>
        <w:t>Counterinsurgency</w:t>
      </w:r>
      <w:r w:rsidRPr="00AA0AF9">
        <w:rPr>
          <w:lang w:val="en-GB"/>
        </w:rPr>
        <w:t>, Ch</w:t>
      </w:r>
      <w:r>
        <w:rPr>
          <w:lang w:val="en-GB"/>
        </w:rPr>
        <w:t>.</w:t>
      </w:r>
      <w:r w:rsidRPr="00AA0AF9">
        <w:rPr>
          <w:lang w:val="en-GB"/>
        </w:rPr>
        <w:t xml:space="preserve"> 4.</w:t>
      </w:r>
    </w:p>
  </w:endnote>
  <w:endnote w:id="33">
    <w:p w14:paraId="03B3CCBD" w14:textId="77777777" w:rsidR="00EC7E1F" w:rsidRPr="00D740C9" w:rsidRDefault="00EC7E1F">
      <w:pPr>
        <w:pStyle w:val="Textonotaalfinal"/>
      </w:pPr>
      <w:r>
        <w:rPr>
          <w:rStyle w:val="Refdenotaalfinal"/>
        </w:rPr>
        <w:endnoteRef/>
      </w:r>
      <w:r>
        <w:t xml:space="preserve"> Rai, ‘Making a part’.</w:t>
      </w:r>
    </w:p>
  </w:endnote>
  <w:endnote w:id="34">
    <w:p w14:paraId="23C21CE5" w14:textId="77777777" w:rsidR="00EC7E1F" w:rsidRPr="00AA0AF9" w:rsidRDefault="00EC7E1F" w:rsidP="00F870F0">
      <w:pPr>
        <w:ind w:right="-284"/>
        <w:rPr>
          <w:rFonts w:eastAsia="Times New Roman"/>
          <w:bCs/>
          <w:color w:val="292526"/>
          <w:sz w:val="20"/>
          <w:szCs w:val="20"/>
          <w:lang w:val="en-GB"/>
        </w:rPr>
      </w:pPr>
      <w:r w:rsidRPr="00AA0AF9">
        <w:rPr>
          <w:rStyle w:val="Refdenotaalfinal"/>
          <w:sz w:val="20"/>
          <w:szCs w:val="20"/>
          <w:lang w:val="en-GB"/>
        </w:rPr>
        <w:endnoteRef/>
      </w:r>
      <w:r w:rsidRPr="00AA0AF9">
        <w:rPr>
          <w:sz w:val="20"/>
          <w:szCs w:val="20"/>
          <w:lang w:val="en-GB"/>
        </w:rPr>
        <w:t xml:space="preserve"> Zutshi, </w:t>
      </w:r>
      <w:r>
        <w:rPr>
          <w:rFonts w:eastAsia="Times New Roman"/>
          <w:bCs/>
          <w:color w:val="292526"/>
          <w:sz w:val="20"/>
          <w:szCs w:val="20"/>
          <w:lang w:val="en-GB"/>
        </w:rPr>
        <w:t>‘</w:t>
      </w:r>
      <w:r w:rsidRPr="00AA0AF9">
        <w:rPr>
          <w:rFonts w:eastAsia="Times New Roman"/>
          <w:bCs/>
          <w:color w:val="292526"/>
          <w:sz w:val="20"/>
          <w:szCs w:val="20"/>
          <w:lang w:val="en-GB"/>
        </w:rPr>
        <w:t>Rethinking Kashmir’s</w:t>
      </w:r>
      <w:r>
        <w:rPr>
          <w:rFonts w:eastAsia="Times New Roman"/>
          <w:bCs/>
          <w:color w:val="292526"/>
          <w:sz w:val="20"/>
          <w:szCs w:val="20"/>
          <w:lang w:val="en-GB"/>
        </w:rPr>
        <w:t xml:space="preserve"> History’,</w:t>
      </w:r>
      <w:r w:rsidRPr="00AA0AF9">
        <w:rPr>
          <w:sz w:val="20"/>
          <w:szCs w:val="20"/>
          <w:lang w:val="en-GB"/>
        </w:rPr>
        <w:t xml:space="preserve"> 604</w:t>
      </w:r>
      <w:r w:rsidRPr="00AA0AF9">
        <w:rPr>
          <w:sz w:val="20"/>
          <w:szCs w:val="20"/>
          <w:lang w:val="en-GB"/>
        </w:rPr>
        <w:sym w:font="Symbol" w:char="F02D"/>
      </w:r>
      <w:r>
        <w:rPr>
          <w:sz w:val="20"/>
          <w:szCs w:val="20"/>
          <w:lang w:val="en-GB"/>
        </w:rPr>
        <w:t>60</w:t>
      </w:r>
      <w:r w:rsidRPr="00AA0AF9">
        <w:rPr>
          <w:sz w:val="20"/>
          <w:szCs w:val="20"/>
          <w:lang w:val="en-GB"/>
        </w:rPr>
        <w:t>5.</w:t>
      </w:r>
    </w:p>
  </w:endnote>
  <w:endnote w:id="35">
    <w:p w14:paraId="68DB3370" w14:textId="77777777" w:rsidR="00EC7E1F" w:rsidRPr="00AA0AF9" w:rsidRDefault="00EC7E1F" w:rsidP="00D0266C">
      <w:pPr>
        <w:rPr>
          <w:sz w:val="20"/>
          <w:szCs w:val="20"/>
          <w:lang w:val="en-GB"/>
        </w:rPr>
      </w:pPr>
      <w:r w:rsidRPr="00AA0AF9">
        <w:rPr>
          <w:rStyle w:val="Refdenotaalfinal"/>
          <w:sz w:val="20"/>
          <w:szCs w:val="20"/>
          <w:lang w:val="en-GB"/>
        </w:rPr>
        <w:endnoteRef/>
      </w:r>
      <w:r w:rsidRPr="00AA0AF9">
        <w:rPr>
          <w:sz w:val="20"/>
          <w:szCs w:val="20"/>
          <w:lang w:val="en-GB"/>
        </w:rPr>
        <w:t xml:space="preserve"> Scott, </w:t>
      </w:r>
      <w:bookmarkStart w:id="3" w:name="_Hlk8307360"/>
      <w:r w:rsidRPr="00AA0AF9">
        <w:rPr>
          <w:i/>
          <w:sz w:val="20"/>
          <w:szCs w:val="20"/>
          <w:lang w:val="en-GB"/>
        </w:rPr>
        <w:t>The Art of Not Being</w:t>
      </w:r>
      <w:r>
        <w:rPr>
          <w:i/>
          <w:sz w:val="20"/>
          <w:szCs w:val="20"/>
          <w:lang w:val="en-GB"/>
        </w:rPr>
        <w:t xml:space="preserve">, </w:t>
      </w:r>
      <w:r w:rsidRPr="00AA0AF9">
        <w:rPr>
          <w:sz w:val="20"/>
          <w:szCs w:val="20"/>
          <w:lang w:val="en-GB"/>
        </w:rPr>
        <w:t>324.</w:t>
      </w:r>
    </w:p>
    <w:bookmarkEnd w:id="3"/>
  </w:endnote>
  <w:endnote w:id="36">
    <w:p w14:paraId="3C513D02" w14:textId="7E284314" w:rsidR="00EC7E1F" w:rsidRPr="00DB06B7" w:rsidRDefault="00EC7E1F" w:rsidP="00DB06B7">
      <w:pPr>
        <w:rPr>
          <w:sz w:val="20"/>
          <w:szCs w:val="20"/>
          <w:lang w:val="en-GB"/>
        </w:rPr>
      </w:pPr>
      <w:r w:rsidRPr="00DB06B7">
        <w:rPr>
          <w:rStyle w:val="Refdenotaalfinal"/>
          <w:sz w:val="20"/>
          <w:szCs w:val="20"/>
          <w:lang w:val="en-GB"/>
        </w:rPr>
        <w:endnoteRef/>
      </w:r>
      <w:r w:rsidRPr="00DB06B7">
        <w:rPr>
          <w:sz w:val="20"/>
          <w:szCs w:val="20"/>
          <w:lang w:val="en-GB"/>
        </w:rPr>
        <w:t xml:space="preserve"> </w:t>
      </w:r>
      <w:r w:rsidR="00DB06B7" w:rsidRPr="00DB06B7">
        <w:rPr>
          <w:sz w:val="20"/>
          <w:szCs w:val="20"/>
          <w:lang w:val="en-GB"/>
        </w:rPr>
        <w:t xml:space="preserve">Scott, </w:t>
      </w:r>
      <w:r w:rsidR="00DB06B7" w:rsidRPr="00DB06B7">
        <w:rPr>
          <w:i/>
          <w:sz w:val="20"/>
          <w:szCs w:val="20"/>
          <w:lang w:val="en-GB"/>
        </w:rPr>
        <w:t xml:space="preserve">The Art of Not Being, </w:t>
      </w:r>
      <w:r w:rsidR="00DB06B7" w:rsidRPr="00DB06B7">
        <w:rPr>
          <w:sz w:val="20"/>
          <w:szCs w:val="20"/>
          <w:lang w:val="en-GB"/>
        </w:rPr>
        <w:t>324.</w:t>
      </w:r>
    </w:p>
  </w:endnote>
  <w:endnote w:id="37">
    <w:p w14:paraId="139E5018" w14:textId="30BC1AA4" w:rsidR="00EC7E1F" w:rsidRPr="00906898" w:rsidRDefault="00EC7E1F" w:rsidP="00633635">
      <w:pPr>
        <w:pStyle w:val="Ttulo1"/>
        <w:spacing w:before="0" w:beforeAutospacing="0" w:after="0" w:afterAutospacing="0"/>
        <w:rPr>
          <w:b w:val="0"/>
          <w:sz w:val="20"/>
          <w:szCs w:val="20"/>
          <w:lang w:val="en-GB"/>
        </w:rPr>
      </w:pPr>
      <w:r w:rsidRPr="00906898">
        <w:rPr>
          <w:rStyle w:val="Refdenotaalfinal"/>
          <w:b w:val="0"/>
          <w:sz w:val="20"/>
          <w:szCs w:val="20"/>
        </w:rPr>
        <w:endnoteRef/>
      </w:r>
      <w:r w:rsidRPr="00906898">
        <w:rPr>
          <w:b w:val="0"/>
          <w:sz w:val="20"/>
          <w:szCs w:val="20"/>
          <w:lang w:val="en-GB"/>
        </w:rPr>
        <w:t xml:space="preserve"> The FRC was enacted for the first time in 1872 and amended </w:t>
      </w:r>
      <w:r>
        <w:rPr>
          <w:b w:val="0"/>
          <w:sz w:val="20"/>
          <w:szCs w:val="20"/>
          <w:lang w:val="en-GB"/>
        </w:rPr>
        <w:t>to make</w:t>
      </w:r>
      <w:r w:rsidRPr="00906898">
        <w:rPr>
          <w:b w:val="0"/>
          <w:sz w:val="20"/>
          <w:szCs w:val="20"/>
          <w:lang w:val="en-GB"/>
        </w:rPr>
        <w:t xml:space="preserve"> new</w:t>
      </w:r>
      <w:r>
        <w:rPr>
          <w:b w:val="0"/>
          <w:sz w:val="20"/>
          <w:szCs w:val="20"/>
          <w:lang w:val="en-GB"/>
        </w:rPr>
        <w:t>,</w:t>
      </w:r>
      <w:r w:rsidRPr="00906898">
        <w:rPr>
          <w:b w:val="0"/>
          <w:sz w:val="20"/>
          <w:szCs w:val="20"/>
          <w:lang w:val="en-GB"/>
        </w:rPr>
        <w:t xml:space="preserve"> more draconian versions in 1887 and 1901. </w:t>
      </w:r>
      <w:r>
        <w:rPr>
          <w:b w:val="0"/>
          <w:sz w:val="20"/>
          <w:szCs w:val="20"/>
          <w:lang w:val="en-GB"/>
        </w:rPr>
        <w:t>T</w:t>
      </w:r>
      <w:r w:rsidRPr="00906898">
        <w:rPr>
          <w:b w:val="0"/>
          <w:sz w:val="20"/>
          <w:szCs w:val="20"/>
          <w:lang w:val="en-GB"/>
        </w:rPr>
        <w:t xml:space="preserve">he version </w:t>
      </w:r>
      <w:r>
        <w:rPr>
          <w:b w:val="0"/>
          <w:sz w:val="20"/>
          <w:szCs w:val="20"/>
          <w:lang w:val="en-GB"/>
        </w:rPr>
        <w:t>from</w:t>
      </w:r>
      <w:r w:rsidRPr="00906898">
        <w:rPr>
          <w:b w:val="0"/>
          <w:sz w:val="20"/>
          <w:szCs w:val="20"/>
          <w:lang w:val="en-GB"/>
        </w:rPr>
        <w:t xml:space="preserve"> 1901 is the one that has been in operation in parts of Pakistan. See Hopkins, ‘Frontier </w:t>
      </w:r>
      <w:r>
        <w:rPr>
          <w:b w:val="0"/>
          <w:sz w:val="20"/>
          <w:szCs w:val="20"/>
          <w:lang w:val="en-GB"/>
        </w:rPr>
        <w:t>g</w:t>
      </w:r>
      <w:r w:rsidRPr="00906898">
        <w:rPr>
          <w:b w:val="0"/>
          <w:sz w:val="20"/>
          <w:szCs w:val="20"/>
          <w:lang w:val="en-GB"/>
        </w:rPr>
        <w:t xml:space="preserve">overnmentality’, 375. </w:t>
      </w:r>
      <w:r>
        <w:rPr>
          <w:b w:val="0"/>
          <w:sz w:val="20"/>
          <w:szCs w:val="20"/>
          <w:lang w:val="en-GB"/>
        </w:rPr>
        <w:t>T</w:t>
      </w:r>
      <w:r w:rsidRPr="00906898">
        <w:rPr>
          <w:b w:val="0"/>
          <w:sz w:val="20"/>
          <w:szCs w:val="20"/>
          <w:lang w:val="en-GB"/>
        </w:rPr>
        <w:t xml:space="preserve">he situation of the FRC in FATA remains ambivalent at the time of writing in December 2018. This territory was merged with </w:t>
      </w:r>
      <w:r>
        <w:rPr>
          <w:b w:val="0"/>
          <w:sz w:val="20"/>
          <w:szCs w:val="20"/>
          <w:lang w:val="en-GB"/>
        </w:rPr>
        <w:t xml:space="preserve">the </w:t>
      </w:r>
      <w:r w:rsidRPr="00906898">
        <w:rPr>
          <w:b w:val="0"/>
          <w:sz w:val="20"/>
          <w:szCs w:val="20"/>
          <w:lang w:val="en-GB"/>
        </w:rPr>
        <w:t>KPK province in the end of May</w:t>
      </w:r>
      <w:r>
        <w:rPr>
          <w:b w:val="0"/>
          <w:sz w:val="20"/>
          <w:szCs w:val="20"/>
          <w:lang w:val="en-GB"/>
        </w:rPr>
        <w:t>,</w:t>
      </w:r>
      <w:r w:rsidRPr="00906898">
        <w:rPr>
          <w:b w:val="0"/>
          <w:sz w:val="20"/>
          <w:szCs w:val="20"/>
          <w:lang w:val="en-GB"/>
        </w:rPr>
        <w:t xml:space="preserve"> but there is a transition period in which the FRC has been replaced by an Interim Governance Regulation. Marvi Sirmed, ‘For FATA residents’.</w:t>
      </w:r>
    </w:p>
  </w:endnote>
  <w:endnote w:id="38">
    <w:p w14:paraId="3B735E71" w14:textId="77777777" w:rsidR="00EC7E1F" w:rsidRPr="00AA0AF9" w:rsidRDefault="00EC7E1F" w:rsidP="00633635">
      <w:pPr>
        <w:rPr>
          <w:sz w:val="20"/>
          <w:szCs w:val="20"/>
          <w:lang w:val="en-GB"/>
        </w:rPr>
      </w:pPr>
      <w:r w:rsidRPr="00906898">
        <w:rPr>
          <w:rStyle w:val="Refdenotaalfinal"/>
          <w:sz w:val="20"/>
          <w:szCs w:val="20"/>
          <w:lang w:val="en-GB"/>
        </w:rPr>
        <w:endnoteRef/>
      </w:r>
      <w:r w:rsidRPr="00906898">
        <w:rPr>
          <w:sz w:val="20"/>
          <w:szCs w:val="20"/>
          <w:lang w:val="en-GB"/>
        </w:rPr>
        <w:t xml:space="preserve"> Callen et al., </w:t>
      </w:r>
      <w:r w:rsidRPr="00906898">
        <w:rPr>
          <w:i/>
          <w:sz w:val="20"/>
          <w:szCs w:val="20"/>
          <w:lang w:val="en-GB"/>
        </w:rPr>
        <w:t>Ungoverned Space</w:t>
      </w:r>
      <w:r w:rsidRPr="00906898">
        <w:rPr>
          <w:sz w:val="20"/>
          <w:szCs w:val="20"/>
          <w:lang w:val="en-GB"/>
        </w:rPr>
        <w:t>.</w:t>
      </w:r>
    </w:p>
  </w:endnote>
  <w:endnote w:id="39">
    <w:p w14:paraId="53FAF7F5" w14:textId="77777777" w:rsidR="00EC7E1F" w:rsidRPr="00AA0AF9" w:rsidRDefault="00EC7E1F" w:rsidP="00F870F0">
      <w:pPr>
        <w:pStyle w:val="Textonotapie"/>
        <w:ind w:left="0" w:firstLine="0"/>
        <w:rPr>
          <w:lang w:val="en-GB"/>
        </w:rPr>
      </w:pPr>
      <w:r w:rsidRPr="00AA0AF9">
        <w:rPr>
          <w:rStyle w:val="Refdenotaalfinal"/>
          <w:lang w:val="en-GB"/>
        </w:rPr>
        <w:endnoteRef/>
      </w:r>
      <w:r w:rsidRPr="00AA0AF9">
        <w:rPr>
          <w:lang w:val="en-GB"/>
        </w:rPr>
        <w:t xml:space="preserve"> A.G. Noorani, </w:t>
      </w:r>
      <w:r>
        <w:rPr>
          <w:lang w:val="en-GB"/>
        </w:rPr>
        <w:t>‘</w:t>
      </w:r>
      <w:r w:rsidRPr="00AA0AF9">
        <w:rPr>
          <w:lang w:val="en-GB"/>
        </w:rPr>
        <w:t>AFSPA: License to kill</w:t>
      </w:r>
      <w:r>
        <w:rPr>
          <w:lang w:val="en-GB"/>
        </w:rPr>
        <w:t>’</w:t>
      </w:r>
      <w:r w:rsidRPr="00AA0AF9">
        <w:rPr>
          <w:lang w:val="en-GB"/>
        </w:rPr>
        <w:t>.</w:t>
      </w:r>
    </w:p>
  </w:endnote>
  <w:endnote w:id="40">
    <w:p w14:paraId="5E0742DA" w14:textId="5BB4FCDE" w:rsidR="00EC7E1F" w:rsidRPr="00190F24" w:rsidRDefault="00EC7E1F">
      <w:pPr>
        <w:pStyle w:val="Textonotaalfinal"/>
        <w:rPr>
          <w:lang w:val="en-GB"/>
        </w:rPr>
      </w:pPr>
      <w:r>
        <w:rPr>
          <w:rStyle w:val="Refdenotaalfinal"/>
        </w:rPr>
        <w:endnoteRef/>
      </w:r>
      <w:r>
        <w:t xml:space="preserve"> </w:t>
      </w:r>
      <w:r w:rsidRPr="00190F24">
        <w:rPr>
          <w:lang w:val="en-GB"/>
        </w:rPr>
        <w:t>On the AFSPA</w:t>
      </w:r>
      <w:r>
        <w:rPr>
          <w:lang w:val="en-GB"/>
        </w:rPr>
        <w:t xml:space="preserve"> in Manipur,</w:t>
      </w:r>
      <w:r w:rsidRPr="00190F24">
        <w:rPr>
          <w:lang w:val="en-GB"/>
        </w:rPr>
        <w:t xml:space="preserve"> s</w:t>
      </w:r>
      <w:r>
        <w:rPr>
          <w:lang w:val="en-GB"/>
        </w:rPr>
        <w:t xml:space="preserve">ee McDuie-Ra, </w:t>
      </w:r>
      <w:r>
        <w:rPr>
          <w:i/>
          <w:lang w:val="en-GB"/>
        </w:rPr>
        <w:t>Borderland City,</w:t>
      </w:r>
      <w:r>
        <w:rPr>
          <w:lang w:val="en-GB"/>
        </w:rPr>
        <w:t xml:space="preserve"> 18.</w:t>
      </w:r>
    </w:p>
  </w:endnote>
  <w:endnote w:id="41">
    <w:p w14:paraId="579C7EA9" w14:textId="30EA9467" w:rsidR="00EC7E1F" w:rsidRPr="00AA0AF9" w:rsidRDefault="00EC7E1F" w:rsidP="00D16F35">
      <w:pPr>
        <w:pStyle w:val="Textonotapie"/>
        <w:rPr>
          <w:lang w:val="en-GB"/>
        </w:rPr>
      </w:pPr>
      <w:r w:rsidRPr="00AA0AF9">
        <w:rPr>
          <w:rStyle w:val="Refdenotaalfinal"/>
          <w:lang w:val="en-GB"/>
        </w:rPr>
        <w:endnoteRef/>
      </w:r>
      <w:r w:rsidRPr="00AA0AF9">
        <w:rPr>
          <w:lang w:val="en-GB"/>
        </w:rPr>
        <w:t xml:space="preserve"> </w:t>
      </w:r>
      <w:r w:rsidR="00603B3C">
        <w:rPr>
          <w:lang w:val="en-GB"/>
        </w:rPr>
        <w:t>A.G. Noorani, ‘AFSPA: License to kill’.</w:t>
      </w:r>
    </w:p>
  </w:endnote>
  <w:endnote w:id="42">
    <w:p w14:paraId="29B3EE97" w14:textId="1FC7689D"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Although Pakistan has been ruled </w:t>
      </w:r>
      <w:r>
        <w:rPr>
          <w:lang w:val="en-GB"/>
        </w:rPr>
        <w:t xml:space="preserve">by </w:t>
      </w:r>
      <w:r w:rsidRPr="00AA0AF9">
        <w:rPr>
          <w:lang w:val="en-GB"/>
        </w:rPr>
        <w:t xml:space="preserve">dictators for a long time, I refer here to the fact that both AJK and Gilgit-Baltistan have been continuously controlled by Islamabad through the military and the bureaucracy of the Ministry of Kashmir Affairs, limiting the political freedom of these territories. </w:t>
      </w:r>
    </w:p>
  </w:endnote>
  <w:endnote w:id="43">
    <w:p w14:paraId="76D4DE7C" w14:textId="77777777" w:rsidR="00EC7E1F" w:rsidRPr="00AA0AF9" w:rsidRDefault="00EC7E1F" w:rsidP="00E14A0B">
      <w:pPr>
        <w:rPr>
          <w:sz w:val="20"/>
          <w:szCs w:val="20"/>
          <w:lang w:val="en-GB"/>
        </w:rPr>
      </w:pPr>
      <w:r w:rsidRPr="00AA0AF9">
        <w:rPr>
          <w:rStyle w:val="Refdenotaalfinal"/>
          <w:sz w:val="20"/>
          <w:szCs w:val="20"/>
          <w:lang w:val="en-GB"/>
        </w:rPr>
        <w:endnoteRef/>
      </w:r>
      <w:r>
        <w:rPr>
          <w:sz w:val="20"/>
          <w:szCs w:val="20"/>
          <w:lang w:val="en-GB"/>
        </w:rPr>
        <w:t xml:space="preserve"> </w:t>
      </w:r>
      <w:r w:rsidRPr="00AA0AF9">
        <w:rPr>
          <w:sz w:val="20"/>
          <w:szCs w:val="20"/>
          <w:lang w:val="en-GB"/>
        </w:rPr>
        <w:t xml:space="preserve">Balibar, </w:t>
      </w:r>
      <w:r>
        <w:rPr>
          <w:sz w:val="20"/>
          <w:szCs w:val="20"/>
          <w:lang w:val="en-GB"/>
        </w:rPr>
        <w:t>‘</w:t>
      </w:r>
      <w:r w:rsidRPr="00AA0AF9">
        <w:rPr>
          <w:sz w:val="20"/>
          <w:szCs w:val="20"/>
          <w:lang w:val="en-GB"/>
        </w:rPr>
        <w:t>Europe as</w:t>
      </w:r>
      <w:r>
        <w:rPr>
          <w:sz w:val="20"/>
          <w:szCs w:val="20"/>
          <w:lang w:val="en-GB"/>
        </w:rPr>
        <w:t xml:space="preserve"> borderland’, </w:t>
      </w:r>
      <w:r w:rsidRPr="00AA0AF9">
        <w:rPr>
          <w:sz w:val="20"/>
          <w:szCs w:val="20"/>
          <w:lang w:val="en-GB"/>
        </w:rPr>
        <w:t>210.</w:t>
      </w:r>
    </w:p>
  </w:endnote>
  <w:endnote w:id="44">
    <w:p w14:paraId="5F682DC3" w14:textId="77777777" w:rsidR="00EC7E1F" w:rsidRPr="00AA0AF9" w:rsidRDefault="00EC7E1F" w:rsidP="00E14A0B">
      <w:pPr>
        <w:rPr>
          <w:sz w:val="20"/>
          <w:szCs w:val="20"/>
          <w:lang w:val="en-GB"/>
        </w:rPr>
      </w:pPr>
      <w:r w:rsidRPr="00AA0AF9">
        <w:rPr>
          <w:rStyle w:val="Refdenotaalfinal"/>
          <w:sz w:val="20"/>
          <w:szCs w:val="20"/>
          <w:lang w:val="en-GB"/>
        </w:rPr>
        <w:endnoteRef/>
      </w:r>
      <w:r>
        <w:rPr>
          <w:sz w:val="20"/>
          <w:szCs w:val="20"/>
          <w:lang w:val="en-GB"/>
        </w:rPr>
        <w:t xml:space="preserve"> Enns,</w:t>
      </w:r>
      <w:r w:rsidRPr="00AA0AF9">
        <w:rPr>
          <w:sz w:val="20"/>
          <w:szCs w:val="20"/>
          <w:lang w:val="en-GB"/>
        </w:rPr>
        <w:t xml:space="preserve"> </w:t>
      </w:r>
      <w:r>
        <w:rPr>
          <w:sz w:val="20"/>
          <w:szCs w:val="20"/>
          <w:lang w:val="en-GB"/>
        </w:rPr>
        <w:t>‘</w:t>
      </w:r>
      <w:r w:rsidRPr="00AA0AF9">
        <w:rPr>
          <w:sz w:val="20"/>
          <w:szCs w:val="20"/>
          <w:lang w:val="en-GB"/>
        </w:rPr>
        <w:t xml:space="preserve">A </w:t>
      </w:r>
      <w:r>
        <w:rPr>
          <w:sz w:val="20"/>
          <w:szCs w:val="20"/>
          <w:lang w:val="en-GB"/>
        </w:rPr>
        <w:t>c</w:t>
      </w:r>
      <w:r w:rsidRPr="00AA0AF9">
        <w:rPr>
          <w:sz w:val="20"/>
          <w:szCs w:val="20"/>
          <w:lang w:val="en-GB"/>
        </w:rPr>
        <w:t>onversation with</w:t>
      </w:r>
      <w:r>
        <w:rPr>
          <w:sz w:val="20"/>
          <w:szCs w:val="20"/>
          <w:lang w:val="en-GB"/>
        </w:rPr>
        <w:t xml:space="preserve">’, </w:t>
      </w:r>
      <w:r w:rsidRPr="00AA0AF9">
        <w:rPr>
          <w:sz w:val="20"/>
          <w:szCs w:val="20"/>
          <w:lang w:val="en-GB"/>
        </w:rPr>
        <w:t>390.</w:t>
      </w:r>
    </w:p>
  </w:endnote>
  <w:endnote w:id="45">
    <w:p w14:paraId="3AB06F47" w14:textId="77777777" w:rsidR="00EC7E1F" w:rsidRPr="00AA0AF9" w:rsidRDefault="00EC7E1F" w:rsidP="00154E55">
      <w:pPr>
        <w:rPr>
          <w:sz w:val="20"/>
          <w:szCs w:val="20"/>
          <w:lang w:val="en-GB"/>
        </w:rPr>
      </w:pPr>
      <w:r w:rsidRPr="00AA0AF9">
        <w:rPr>
          <w:rStyle w:val="Refdenotaalfinal"/>
          <w:sz w:val="20"/>
          <w:szCs w:val="20"/>
          <w:lang w:val="en-GB"/>
        </w:rPr>
        <w:endnoteRef/>
      </w:r>
      <w:r>
        <w:rPr>
          <w:sz w:val="20"/>
          <w:szCs w:val="20"/>
          <w:lang w:val="en-GB"/>
        </w:rPr>
        <w:t xml:space="preserve"> </w:t>
      </w:r>
      <w:r w:rsidRPr="00AA0AF9">
        <w:rPr>
          <w:sz w:val="20"/>
          <w:szCs w:val="20"/>
          <w:lang w:val="en-GB"/>
        </w:rPr>
        <w:t xml:space="preserve">Minghi, </w:t>
      </w:r>
      <w:r>
        <w:rPr>
          <w:sz w:val="20"/>
          <w:szCs w:val="20"/>
          <w:lang w:val="en-GB"/>
        </w:rPr>
        <w:t>‘</w:t>
      </w:r>
      <w:r w:rsidRPr="00AA0AF9">
        <w:rPr>
          <w:sz w:val="20"/>
          <w:szCs w:val="20"/>
          <w:lang w:val="en-GB"/>
        </w:rPr>
        <w:t xml:space="preserve">Conflict to </w:t>
      </w:r>
      <w:r>
        <w:rPr>
          <w:sz w:val="20"/>
          <w:szCs w:val="20"/>
          <w:lang w:val="en-GB"/>
        </w:rPr>
        <w:t>h</w:t>
      </w:r>
      <w:r w:rsidRPr="00AA0AF9">
        <w:rPr>
          <w:sz w:val="20"/>
          <w:szCs w:val="20"/>
          <w:lang w:val="en-GB"/>
        </w:rPr>
        <w:t>armony</w:t>
      </w:r>
      <w:r>
        <w:rPr>
          <w:sz w:val="20"/>
          <w:szCs w:val="20"/>
          <w:lang w:val="en-GB"/>
        </w:rPr>
        <w:t>’</w:t>
      </w:r>
      <w:r w:rsidRPr="00AA0AF9">
        <w:rPr>
          <w:sz w:val="20"/>
          <w:szCs w:val="20"/>
          <w:lang w:val="en-GB"/>
        </w:rPr>
        <w:t>.</w:t>
      </w:r>
    </w:p>
  </w:endnote>
  <w:endnote w:id="46">
    <w:p w14:paraId="1DA9BDAD" w14:textId="77777777" w:rsidR="00EC7E1F" w:rsidRPr="00906898" w:rsidRDefault="00EC7E1F" w:rsidP="00C3385C">
      <w:pPr>
        <w:rPr>
          <w:sz w:val="20"/>
          <w:szCs w:val="20"/>
          <w:lang w:val="en-GB"/>
        </w:rPr>
      </w:pPr>
      <w:r w:rsidRPr="00906898">
        <w:rPr>
          <w:rStyle w:val="Refdenotaalfinal"/>
          <w:sz w:val="20"/>
          <w:szCs w:val="20"/>
          <w:lang w:val="en-GB"/>
        </w:rPr>
        <w:endnoteRef/>
      </w:r>
      <w:r w:rsidRPr="00906898">
        <w:rPr>
          <w:sz w:val="20"/>
          <w:szCs w:val="20"/>
          <w:lang w:val="en-GB"/>
        </w:rPr>
        <w:t xml:space="preserve"> Brown, </w:t>
      </w:r>
      <w:r w:rsidRPr="00906898">
        <w:rPr>
          <w:i/>
          <w:sz w:val="20"/>
          <w:szCs w:val="20"/>
          <w:lang w:val="en-GB"/>
        </w:rPr>
        <w:t xml:space="preserve">Walled States, </w:t>
      </w:r>
      <w:r w:rsidRPr="00906898">
        <w:rPr>
          <w:sz w:val="20"/>
          <w:szCs w:val="20"/>
          <w:lang w:val="en-GB"/>
        </w:rPr>
        <w:t>24.</w:t>
      </w:r>
    </w:p>
  </w:endnote>
  <w:endnote w:id="47">
    <w:p w14:paraId="13DE693F" w14:textId="77777777" w:rsidR="00EC7E1F" w:rsidRPr="00AA0AF9" w:rsidRDefault="00EC7E1F" w:rsidP="00F870F0">
      <w:pPr>
        <w:pStyle w:val="Textonotaalfinal"/>
        <w:rPr>
          <w:lang w:val="en-GB"/>
        </w:rPr>
      </w:pPr>
      <w:r w:rsidRPr="00AA0AF9">
        <w:rPr>
          <w:rStyle w:val="Refdenotaalfinal"/>
          <w:lang w:val="en-GB"/>
        </w:rPr>
        <w:endnoteRef/>
      </w:r>
      <w:r w:rsidRPr="00AA0AF9">
        <w:rPr>
          <w:lang w:val="en-GB"/>
        </w:rPr>
        <w:t xml:space="preserve"> Bhan, </w:t>
      </w:r>
      <w:r w:rsidRPr="00AA0AF9">
        <w:rPr>
          <w:i/>
          <w:lang w:val="en-GB"/>
        </w:rPr>
        <w:t>Counterinsurgency</w:t>
      </w:r>
      <w:r w:rsidRPr="00AA0AF9">
        <w:rPr>
          <w:lang w:val="en-GB"/>
        </w:rPr>
        <w:t>, 13</w:t>
      </w:r>
      <w:r>
        <w:rPr>
          <w:lang w:val="en-GB"/>
        </w:rPr>
        <w:t xml:space="preserve">; Datta, </w:t>
      </w:r>
      <w:r w:rsidRPr="00236A98">
        <w:rPr>
          <w:i/>
          <w:lang w:val="en-GB"/>
        </w:rPr>
        <w:t>Uncertain Ground</w:t>
      </w:r>
      <w:r>
        <w:rPr>
          <w:lang w:val="en-GB"/>
        </w:rPr>
        <w:t>, 168–169.</w:t>
      </w:r>
    </w:p>
  </w:endnote>
  <w:endnote w:id="48">
    <w:p w14:paraId="56784FBB" w14:textId="77777777" w:rsidR="00EC7E1F" w:rsidRPr="00AA0AF9" w:rsidRDefault="00EC7E1F" w:rsidP="008D2D2C">
      <w:pPr>
        <w:rPr>
          <w:sz w:val="20"/>
          <w:szCs w:val="20"/>
          <w:lang w:val="en-GB"/>
        </w:rPr>
      </w:pPr>
      <w:r w:rsidRPr="00AA0AF9">
        <w:rPr>
          <w:rStyle w:val="Refdenotaalfinal"/>
          <w:sz w:val="20"/>
          <w:szCs w:val="20"/>
          <w:lang w:val="en-GB"/>
        </w:rPr>
        <w:endnoteRef/>
      </w:r>
      <w:r>
        <w:rPr>
          <w:sz w:val="20"/>
          <w:szCs w:val="20"/>
          <w:lang w:val="en-GB"/>
        </w:rPr>
        <w:t xml:space="preserve"> </w:t>
      </w:r>
      <w:r w:rsidRPr="00AA0AF9">
        <w:rPr>
          <w:sz w:val="20"/>
          <w:szCs w:val="20"/>
          <w:lang w:val="en-GB"/>
        </w:rPr>
        <w:t xml:space="preserve">Wirsing, </w:t>
      </w:r>
      <w:r w:rsidRPr="00AA0AF9">
        <w:rPr>
          <w:i/>
          <w:sz w:val="20"/>
          <w:szCs w:val="20"/>
          <w:lang w:val="en-GB"/>
        </w:rPr>
        <w:t>Kashmir in the Shadow</w:t>
      </w:r>
      <w:r w:rsidRPr="00AA0AF9">
        <w:rPr>
          <w:sz w:val="20"/>
          <w:szCs w:val="20"/>
          <w:lang w:val="en-GB"/>
        </w:rPr>
        <w:t>, 204</w:t>
      </w:r>
      <w:r w:rsidRPr="00AA0AF9">
        <w:rPr>
          <w:sz w:val="20"/>
          <w:szCs w:val="20"/>
          <w:lang w:val="en-GB"/>
        </w:rPr>
        <w:sym w:font="Symbol" w:char="F02D"/>
      </w:r>
      <w:r>
        <w:rPr>
          <w:sz w:val="20"/>
          <w:szCs w:val="20"/>
          <w:lang w:val="en-GB"/>
        </w:rPr>
        <w:t>20</w:t>
      </w:r>
      <w:r w:rsidRPr="00AA0AF9">
        <w:rPr>
          <w:sz w:val="20"/>
          <w:szCs w:val="20"/>
          <w:lang w:val="en-GB"/>
        </w:rPr>
        <w:t>9.</w:t>
      </w:r>
    </w:p>
  </w:endnote>
  <w:endnote w:id="49">
    <w:p w14:paraId="60979B76" w14:textId="1D37A788" w:rsidR="00EC7E1F" w:rsidRPr="00AA0AF9" w:rsidRDefault="00EC7E1F" w:rsidP="00D16F35">
      <w:pPr>
        <w:pStyle w:val="Textonotaalfinal"/>
        <w:rPr>
          <w:lang w:val="en-GB"/>
        </w:rPr>
      </w:pPr>
      <w:r w:rsidRPr="00AA0AF9">
        <w:rPr>
          <w:rStyle w:val="Refdenotaalfinal"/>
          <w:lang w:val="en-GB"/>
        </w:rPr>
        <w:endnoteRef/>
      </w:r>
      <w:r w:rsidRPr="00AA0AF9">
        <w:rPr>
          <w:lang w:val="en-GB"/>
        </w:rPr>
        <w:t xml:space="preserve"> </w:t>
      </w:r>
      <w:r>
        <w:rPr>
          <w:lang w:val="en-GB"/>
        </w:rPr>
        <w:t>O</w:t>
      </w:r>
      <w:r w:rsidRPr="00AA0AF9">
        <w:rPr>
          <w:lang w:val="en-GB"/>
        </w:rPr>
        <w:t xml:space="preserve">n the state and Independence Days </w:t>
      </w:r>
      <w:r>
        <w:rPr>
          <w:lang w:val="en-GB"/>
        </w:rPr>
        <w:t>i</w:t>
      </w:r>
      <w:r w:rsidRPr="00AA0AF9">
        <w:rPr>
          <w:lang w:val="en-GB"/>
        </w:rPr>
        <w:t>n the Indian Kashmir areas</w:t>
      </w:r>
      <w:r>
        <w:rPr>
          <w:lang w:val="en-GB"/>
        </w:rPr>
        <w:t>, see</w:t>
      </w:r>
      <w:r w:rsidRPr="00AA0AF9">
        <w:rPr>
          <w:lang w:val="en-GB"/>
        </w:rPr>
        <w:t xml:space="preserve"> Aggarwal,</w:t>
      </w:r>
      <w:r w:rsidRPr="00AA0AF9">
        <w:rPr>
          <w:i/>
          <w:lang w:val="en-GB"/>
        </w:rPr>
        <w:t xml:space="preserve"> Beyond Line</w:t>
      </w:r>
      <w:r>
        <w:rPr>
          <w:i/>
          <w:lang w:val="en-GB"/>
        </w:rPr>
        <w:t>s</w:t>
      </w:r>
      <w:r w:rsidRPr="00AA0AF9">
        <w:rPr>
          <w:i/>
          <w:lang w:val="en-GB"/>
        </w:rPr>
        <w:t>,</w:t>
      </w:r>
      <w:r w:rsidRPr="00AA0AF9">
        <w:rPr>
          <w:lang w:val="en-GB"/>
        </w:rPr>
        <w:t xml:space="preserve"> 22–36.</w:t>
      </w:r>
    </w:p>
  </w:endnote>
  <w:endnote w:id="50">
    <w:p w14:paraId="3333F89A" w14:textId="54DD4A61" w:rsidR="00EC7E1F" w:rsidRPr="00AA0AF9" w:rsidRDefault="00EC7E1F" w:rsidP="000F7845">
      <w:pPr>
        <w:pStyle w:val="Textonotaalfinal"/>
        <w:ind w:left="0" w:firstLine="0"/>
        <w:rPr>
          <w:lang w:val="en-GB"/>
        </w:rPr>
      </w:pPr>
      <w:r w:rsidRPr="00AA0AF9">
        <w:rPr>
          <w:rStyle w:val="Refdenotaalfinal"/>
          <w:lang w:val="en-GB"/>
        </w:rPr>
        <w:endnoteRef/>
      </w:r>
      <w:r w:rsidRPr="00AA0AF9">
        <w:rPr>
          <w:lang w:val="en-GB"/>
        </w:rPr>
        <w:t xml:space="preserve"> I have noticed this in my own fieldwork activities concerning the organization of interviews with bureaucrats. Despite the fact that I had a Non-Objection Certificate and I informed them about my activities in AJK, some officials were</w:t>
      </w:r>
      <w:r>
        <w:rPr>
          <w:lang w:val="en-GB"/>
        </w:rPr>
        <w:t xml:space="preserve"> still</w:t>
      </w:r>
      <w:r w:rsidRPr="00AA0AF9">
        <w:rPr>
          <w:lang w:val="en-GB"/>
        </w:rPr>
        <w:t xml:space="preserve"> reluctant to talk to me.</w:t>
      </w:r>
    </w:p>
  </w:endnote>
  <w:endnote w:id="51">
    <w:p w14:paraId="6BD4F3A6" w14:textId="77777777" w:rsidR="00EC7E1F" w:rsidRPr="00AA0AF9" w:rsidRDefault="00EC7E1F" w:rsidP="000F7845">
      <w:pPr>
        <w:pStyle w:val="Textonotaalfinal"/>
        <w:ind w:left="0" w:firstLine="0"/>
        <w:rPr>
          <w:lang w:val="en-GB"/>
        </w:rPr>
      </w:pPr>
      <w:r w:rsidRPr="00AA0AF9">
        <w:rPr>
          <w:rStyle w:val="Refdenotaalfinal"/>
          <w:rFonts w:asciiTheme="majorBidi" w:hAnsiTheme="majorBidi" w:cstheme="majorBidi"/>
          <w:lang w:val="en-GB"/>
        </w:rPr>
        <w:endnoteRef/>
      </w:r>
      <w:r w:rsidRPr="00AA0AF9">
        <w:rPr>
          <w:lang w:val="en-GB"/>
        </w:rPr>
        <w:t xml:space="preserve"> Although the popular discontent became publically mobil</w:t>
      </w:r>
      <w:r>
        <w:rPr>
          <w:lang w:val="en-GB"/>
        </w:rPr>
        <w:t>ize</w:t>
      </w:r>
      <w:r w:rsidRPr="00AA0AF9">
        <w:rPr>
          <w:lang w:val="en-GB"/>
        </w:rPr>
        <w:t>d in the Kashmir Valley in the late 1980s, the accession to India has always been questioned and a matter of political discussion. Indeed, this issue caused some dissenting voices to abandon the NC in the 1960s. This was also the reason for the creation of the Jammu and Kashmir Liberation Front in 1977 and, earlier, the Plebiscite Front.</w:t>
      </w:r>
    </w:p>
  </w:endnote>
  <w:endnote w:id="52">
    <w:p w14:paraId="639420FD" w14:textId="57B6E881" w:rsidR="00EC7E1F" w:rsidRPr="00AA0AF9" w:rsidRDefault="00EC7E1F" w:rsidP="000F7845">
      <w:pPr>
        <w:pStyle w:val="Textonotaalfinal"/>
        <w:ind w:left="0" w:firstLine="0"/>
        <w:rPr>
          <w:lang w:val="en-GB"/>
        </w:rPr>
      </w:pPr>
      <w:r w:rsidRPr="00AA0AF9">
        <w:rPr>
          <w:rStyle w:val="Refdenotaalfinal"/>
          <w:lang w:val="en-GB"/>
        </w:rPr>
        <w:endnoteRef/>
      </w:r>
      <w:r w:rsidRPr="00AA0AF9">
        <w:rPr>
          <w:lang w:val="en-GB"/>
        </w:rPr>
        <w:t xml:space="preserve"> This is also a point that I often heard when I asked my interviewees about their participation in the electoral process. Regardless of their answer, it was common to hear comments such as </w:t>
      </w:r>
      <w:r>
        <w:rPr>
          <w:lang w:val="en-GB"/>
        </w:rPr>
        <w:t>‘</w:t>
      </w:r>
      <w:r w:rsidRPr="00AA0AF9">
        <w:rPr>
          <w:lang w:val="en-GB"/>
        </w:rPr>
        <w:t xml:space="preserve">elections are </w:t>
      </w:r>
      <w:r w:rsidRPr="00503726">
        <w:rPr>
          <w:lang w:val="en-GB"/>
        </w:rPr>
        <w:t>not f</w:t>
      </w:r>
      <w:r w:rsidRPr="00AA0AF9">
        <w:rPr>
          <w:lang w:val="en-GB"/>
        </w:rPr>
        <w:t>or solving the Kashmir issue, they are for dealing with immediate issues such as building and repairing roads, electricity supply and those things</w:t>
      </w:r>
      <w:r>
        <w:rPr>
          <w:lang w:val="en-GB"/>
        </w:rPr>
        <w:t>’</w:t>
      </w:r>
      <w:r w:rsidRPr="00AA0AF9">
        <w:rPr>
          <w:lang w:val="en-GB"/>
        </w:rPr>
        <w:t xml:space="preserve">. Interview with a lawyer, Srinagar, </w:t>
      </w:r>
      <w:r>
        <w:rPr>
          <w:lang w:val="en-GB"/>
        </w:rPr>
        <w:t xml:space="preserve">12 </w:t>
      </w:r>
      <w:r w:rsidRPr="00AA0AF9">
        <w:rPr>
          <w:lang w:val="en-GB"/>
        </w:rPr>
        <w:t>July 2012.</w:t>
      </w:r>
    </w:p>
  </w:endnote>
  <w:endnote w:id="53">
    <w:p w14:paraId="44C26326" w14:textId="77777777" w:rsidR="00EC7E1F" w:rsidRPr="00AA0AF9" w:rsidRDefault="00EC7E1F" w:rsidP="000F7845">
      <w:pPr>
        <w:pStyle w:val="Textonotapie"/>
        <w:ind w:left="0" w:firstLine="0"/>
        <w:rPr>
          <w:lang w:val="en-GB"/>
        </w:rPr>
      </w:pPr>
      <w:r w:rsidRPr="00AA0AF9">
        <w:rPr>
          <w:rStyle w:val="Refdenotaalfinal"/>
          <w:lang w:val="en-GB"/>
        </w:rPr>
        <w:endnoteRef/>
      </w:r>
      <w:r>
        <w:rPr>
          <w:lang w:val="en-GB"/>
        </w:rPr>
        <w:t xml:space="preserve"> </w:t>
      </w:r>
      <w:r w:rsidRPr="00AA0AF9">
        <w:rPr>
          <w:lang w:val="en-GB"/>
        </w:rPr>
        <w:t>Rashid</w:t>
      </w:r>
      <w:r>
        <w:rPr>
          <w:lang w:val="en-GB"/>
        </w:rPr>
        <w:t xml:space="preserve">, </w:t>
      </w:r>
      <w:r>
        <w:rPr>
          <w:kern w:val="0"/>
          <w:lang w:val="en-GB" w:eastAsia="de-DE"/>
        </w:rPr>
        <w:t>‘</w:t>
      </w:r>
      <w:r w:rsidRPr="00AA0AF9">
        <w:rPr>
          <w:kern w:val="0"/>
          <w:lang w:val="en-GB" w:eastAsia="de-DE"/>
        </w:rPr>
        <w:t>If Article 35A</w:t>
      </w:r>
      <w:r>
        <w:rPr>
          <w:kern w:val="0"/>
          <w:lang w:val="en-GB" w:eastAsia="de-DE"/>
        </w:rPr>
        <w:t>’</w:t>
      </w:r>
      <w:r w:rsidRPr="00AA0AF9">
        <w:rPr>
          <w:kern w:val="0"/>
          <w:lang w:val="en-GB" w:eastAsia="de-DE"/>
        </w:rPr>
        <w:t>.</w:t>
      </w:r>
    </w:p>
  </w:endnote>
  <w:endnote w:id="54">
    <w:p w14:paraId="70628F74" w14:textId="121890DA" w:rsidR="00EC7E1F" w:rsidRPr="00AA0AF9" w:rsidRDefault="00EC7E1F" w:rsidP="00D87F25">
      <w:pPr>
        <w:pStyle w:val="Textonotaalfinal"/>
        <w:ind w:left="0" w:firstLine="0"/>
        <w:rPr>
          <w:lang w:val="en-GB"/>
        </w:rPr>
      </w:pPr>
      <w:r w:rsidRPr="00AA0AF9">
        <w:rPr>
          <w:rStyle w:val="Refdenotaalfinal"/>
          <w:rFonts w:asciiTheme="majorBidi" w:hAnsiTheme="majorBidi" w:cstheme="majorBidi"/>
          <w:lang w:val="en-GB"/>
        </w:rPr>
        <w:endnoteRef/>
      </w:r>
      <w:r w:rsidRPr="00AA0AF9">
        <w:rPr>
          <w:lang w:val="en-GB"/>
        </w:rPr>
        <w:t xml:space="preserve"> For a more detailed explanation on the relationship between AJK and Pakistan</w:t>
      </w:r>
      <w:r>
        <w:rPr>
          <w:lang w:val="en-GB"/>
        </w:rPr>
        <w:t>,</w:t>
      </w:r>
      <w:r w:rsidRPr="00AA0AF9">
        <w:rPr>
          <w:lang w:val="en-GB"/>
        </w:rPr>
        <w:t xml:space="preserve"> see Snedden, </w:t>
      </w:r>
      <w:r w:rsidRPr="00AA0AF9">
        <w:rPr>
          <w:i/>
          <w:lang w:val="en-GB"/>
        </w:rPr>
        <w:t>Untold</w:t>
      </w:r>
      <w:r>
        <w:rPr>
          <w:i/>
          <w:lang w:val="en-GB"/>
        </w:rPr>
        <w:t xml:space="preserve"> Story</w:t>
      </w:r>
      <w:r w:rsidRPr="00AA0AF9">
        <w:rPr>
          <w:lang w:val="en-GB"/>
        </w:rPr>
        <w:t>, 99–110.</w:t>
      </w:r>
    </w:p>
  </w:endnote>
  <w:endnote w:id="55">
    <w:p w14:paraId="10264F80" w14:textId="597C4A8B" w:rsidR="00EC7E1F" w:rsidRPr="00AA0AF9" w:rsidRDefault="00EC7E1F" w:rsidP="000F7845">
      <w:pPr>
        <w:pStyle w:val="Textonotaalfinal"/>
        <w:ind w:left="0" w:firstLine="0"/>
        <w:rPr>
          <w:lang w:val="en-GB"/>
        </w:rPr>
      </w:pPr>
      <w:r w:rsidRPr="00AA0AF9">
        <w:rPr>
          <w:rStyle w:val="Refdenotaalfinal"/>
          <w:rFonts w:asciiTheme="majorBidi" w:hAnsiTheme="majorBidi" w:cstheme="majorBidi"/>
          <w:lang w:val="en-GB"/>
        </w:rPr>
        <w:endnoteRef/>
      </w:r>
      <w:r w:rsidRPr="00AA0AF9">
        <w:rPr>
          <w:lang w:val="en-GB"/>
        </w:rPr>
        <w:t xml:space="preserve"> Apparently, the </w:t>
      </w:r>
      <w:r>
        <w:rPr>
          <w:lang w:val="en-GB"/>
        </w:rPr>
        <w:t>G</w:t>
      </w:r>
      <w:r w:rsidRPr="00AA0AF9">
        <w:rPr>
          <w:lang w:val="en-GB"/>
        </w:rPr>
        <w:t xml:space="preserve">overnment of Azad Kashmir raised diverse objections to the project because of </w:t>
      </w:r>
      <w:r>
        <w:rPr>
          <w:lang w:val="en-GB"/>
        </w:rPr>
        <w:t>how</w:t>
      </w:r>
      <w:r w:rsidRPr="00AA0AF9">
        <w:rPr>
          <w:lang w:val="en-GB"/>
        </w:rPr>
        <w:t xml:space="preserve"> it was carried out on AJK soil (the </w:t>
      </w:r>
      <w:r>
        <w:rPr>
          <w:lang w:val="en-GB"/>
        </w:rPr>
        <w:t>G</w:t>
      </w:r>
      <w:r w:rsidRPr="00AA0AF9">
        <w:rPr>
          <w:lang w:val="en-GB"/>
        </w:rPr>
        <w:t>overnment of Pakistan having the last voice)</w:t>
      </w:r>
      <w:r>
        <w:rPr>
          <w:lang w:val="en-GB"/>
        </w:rPr>
        <w:t>,</w:t>
      </w:r>
      <w:r w:rsidRPr="00AA0AF9">
        <w:rPr>
          <w:lang w:val="en-GB"/>
        </w:rPr>
        <w:t xml:space="preserve"> the sharing of water</w:t>
      </w:r>
      <w:r>
        <w:rPr>
          <w:lang w:val="en-GB"/>
        </w:rPr>
        <w:t>,</w:t>
      </w:r>
      <w:r w:rsidRPr="00AA0AF9">
        <w:rPr>
          <w:lang w:val="en-GB"/>
        </w:rPr>
        <w:t xml:space="preserve"> and the distribution of royalties.</w:t>
      </w:r>
    </w:p>
  </w:endnote>
  <w:endnote w:id="56">
    <w:p w14:paraId="28C4ACCE" w14:textId="77777777" w:rsidR="00EC7E1F" w:rsidRPr="00AA0AF9" w:rsidRDefault="00EC7E1F" w:rsidP="00F71C65">
      <w:pPr>
        <w:pStyle w:val="Textonotaalfinal"/>
        <w:ind w:left="0" w:firstLine="0"/>
        <w:rPr>
          <w:lang w:val="en-GB"/>
        </w:rPr>
      </w:pPr>
      <w:r w:rsidRPr="00AA0AF9">
        <w:rPr>
          <w:rStyle w:val="Refdenotaalfinal"/>
          <w:lang w:val="en-GB"/>
        </w:rPr>
        <w:endnoteRef/>
      </w:r>
      <w:r w:rsidRPr="00AA0AF9">
        <w:rPr>
          <w:lang w:val="en-GB"/>
        </w:rPr>
        <w:t xml:space="preserve"> Other authors have commented on this context. See</w:t>
      </w:r>
      <w:r>
        <w:rPr>
          <w:lang w:val="en-GB"/>
        </w:rPr>
        <w:t xml:space="preserve"> </w:t>
      </w:r>
      <w:r w:rsidRPr="00AA0AF9">
        <w:rPr>
          <w:lang w:val="en-GB"/>
        </w:rPr>
        <w:t xml:space="preserve">Whitehead, </w:t>
      </w:r>
      <w:r w:rsidRPr="00AA0AF9">
        <w:rPr>
          <w:i/>
          <w:lang w:val="en-GB"/>
        </w:rPr>
        <w:t>A Mission</w:t>
      </w:r>
      <w:r w:rsidRPr="00AA0AF9">
        <w:rPr>
          <w:lang w:val="en-GB"/>
        </w:rPr>
        <w:t>, 41.</w:t>
      </w:r>
    </w:p>
  </w:endnote>
  <w:endnote w:id="57">
    <w:p w14:paraId="1C26235E" w14:textId="3136E6DB" w:rsidR="00EC7E1F" w:rsidRPr="00906898" w:rsidRDefault="00EC7E1F" w:rsidP="005939A2">
      <w:pPr>
        <w:pStyle w:val="Textonotaalfinal"/>
        <w:ind w:left="0" w:firstLine="0"/>
      </w:pPr>
      <w:r w:rsidRPr="00906898">
        <w:rPr>
          <w:rStyle w:val="Refdenotaalfinal"/>
        </w:rPr>
        <w:endnoteRef/>
      </w:r>
      <w:r w:rsidRPr="00906898">
        <w:t xml:space="preserve"> A draft of the order can be found at: </w:t>
      </w:r>
      <w:hyperlink r:id="rId1" w:history="1">
        <w:r w:rsidRPr="00906898">
          <w:rPr>
            <w:rStyle w:val="Hipervnculo"/>
            <w:color w:val="000000" w:themeColor="text1"/>
            <w:u w:val="none"/>
          </w:rPr>
          <w:t>https://es.scribd.com/document/378073496/Gilgit-Baltistan-Government-Order-2018</w:t>
        </w:r>
      </w:hyperlink>
      <w:r w:rsidRPr="00906898">
        <w:rPr>
          <w:color w:val="000000" w:themeColor="text1"/>
        </w:rPr>
        <w:t xml:space="preserve">. The question of fundamental rights raised by this legislation was being revised by a committee lead by the Chief of Justice of Pakistan at the time of writing in December 2018. See </w:t>
      </w:r>
      <w:bookmarkStart w:id="5" w:name="_Hlk531684243"/>
      <w:r w:rsidRPr="00906898">
        <w:rPr>
          <w:i/>
          <w:color w:val="000000" w:themeColor="text1"/>
        </w:rPr>
        <w:t>Dawn</w:t>
      </w:r>
      <w:r>
        <w:rPr>
          <w:i/>
          <w:color w:val="000000" w:themeColor="text1"/>
        </w:rPr>
        <w:t>,</w:t>
      </w:r>
      <w:r w:rsidRPr="00906898">
        <w:rPr>
          <w:color w:val="000000" w:themeColor="text1"/>
        </w:rPr>
        <w:t xml:space="preserve"> ‘CJP hints at granting fundamental rights to Gilgit-Baltistan’. </w:t>
      </w:r>
    </w:p>
    <w:bookmarkEnd w:id="5"/>
  </w:endnote>
  <w:endnote w:id="58">
    <w:p w14:paraId="7E27A064" w14:textId="77777777" w:rsidR="00EC7E1F" w:rsidRPr="00C9482D" w:rsidRDefault="00EC7E1F">
      <w:pPr>
        <w:pStyle w:val="Textonotaalfinal"/>
      </w:pPr>
      <w:r w:rsidRPr="00906898">
        <w:rPr>
          <w:rStyle w:val="Refdenotaalfinal"/>
        </w:rPr>
        <w:endnoteRef/>
      </w:r>
      <w:r w:rsidRPr="00906898">
        <w:t xml:space="preserve"> Agamben</w:t>
      </w:r>
      <w:r w:rsidRPr="00906898">
        <w:rPr>
          <w:i/>
        </w:rPr>
        <w:t>, Stato di Eccezione</w:t>
      </w:r>
      <w:r w:rsidRPr="00906898">
        <w:t>, Ch. 4 and 109–113.</w:t>
      </w:r>
    </w:p>
  </w:endnote>
  <w:endnote w:id="59">
    <w:p w14:paraId="514114F6" w14:textId="77777777" w:rsidR="00EC7E1F" w:rsidRPr="00765137" w:rsidRDefault="00EC7E1F">
      <w:pPr>
        <w:pStyle w:val="Textonotaalfinal"/>
        <w:rPr>
          <w:lang w:val="it-IT"/>
        </w:rPr>
      </w:pPr>
      <w:r w:rsidRPr="00AA0AF9">
        <w:rPr>
          <w:rStyle w:val="Refdenotaalfinal"/>
          <w:lang w:val="en-GB"/>
        </w:rPr>
        <w:endnoteRef/>
      </w:r>
      <w:r w:rsidRPr="00765137">
        <w:rPr>
          <w:lang w:val="it-IT"/>
        </w:rPr>
        <w:t xml:space="preserve"> Agamben. </w:t>
      </w:r>
      <w:r>
        <w:rPr>
          <w:i/>
          <w:lang w:val="it-IT"/>
        </w:rPr>
        <w:t>Homo Sacer</w:t>
      </w:r>
      <w:r w:rsidRPr="00765137">
        <w:rPr>
          <w:lang w:val="it-IT"/>
        </w:rPr>
        <w:t>, 131–211.</w:t>
      </w:r>
    </w:p>
  </w:endnote>
  <w:endnote w:id="60">
    <w:p w14:paraId="48CE0C4A" w14:textId="056A896D"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w:t>
      </w:r>
      <w:bookmarkStart w:id="7" w:name="_Hlk523633695"/>
      <w:r w:rsidRPr="00AA0AF9">
        <w:rPr>
          <w:lang w:val="en-GB"/>
        </w:rPr>
        <w:t>Kumar</w:t>
      </w:r>
      <w:r>
        <w:rPr>
          <w:lang w:val="en-GB"/>
        </w:rPr>
        <w:t xml:space="preserve">, </w:t>
      </w:r>
      <w:r w:rsidRPr="00AA0AF9">
        <w:rPr>
          <w:lang w:val="en-GB"/>
        </w:rPr>
        <w:t>Ansari</w:t>
      </w:r>
      <w:r>
        <w:rPr>
          <w:lang w:val="en-GB"/>
        </w:rPr>
        <w:t>, and</w:t>
      </w:r>
      <w:r w:rsidRPr="00994389">
        <w:rPr>
          <w:lang w:val="en-GB"/>
        </w:rPr>
        <w:t xml:space="preserve"> </w:t>
      </w:r>
      <w:r>
        <w:rPr>
          <w:lang w:val="en-GB"/>
        </w:rPr>
        <w:t>Padgaonkar,</w:t>
      </w:r>
      <w:r w:rsidRPr="00AA0AF9">
        <w:rPr>
          <w:i/>
          <w:lang w:val="en-GB"/>
        </w:rPr>
        <w:t xml:space="preserve"> A New Compact</w:t>
      </w:r>
      <w:r>
        <w:rPr>
          <w:lang w:val="en-GB"/>
        </w:rPr>
        <w:t>.</w:t>
      </w:r>
    </w:p>
    <w:bookmarkEnd w:id="7"/>
  </w:endnote>
  <w:endnote w:id="61">
    <w:p w14:paraId="23BA5471" w14:textId="77BFB094" w:rsidR="00EC7E1F" w:rsidRPr="00AA0AF9" w:rsidRDefault="00EC7E1F" w:rsidP="000F7845">
      <w:pPr>
        <w:pStyle w:val="Textonotapie"/>
        <w:ind w:left="0" w:firstLine="0"/>
        <w:rPr>
          <w:lang w:val="en-GB"/>
        </w:rPr>
      </w:pPr>
      <w:r w:rsidRPr="00AA0AF9">
        <w:rPr>
          <w:rStyle w:val="Refdenotaalfinal"/>
          <w:lang w:val="en-GB"/>
        </w:rPr>
        <w:endnoteRef/>
      </w:r>
      <w:r w:rsidRPr="00AA0AF9">
        <w:rPr>
          <w:lang w:val="en-GB"/>
        </w:rPr>
        <w:t xml:space="preserve"> It is worth mentioning that the proposal made in 2006 by the former Pakistani dictator and politician Pervez Musharraf was on these very same lines but, while he was arguing for respecting </w:t>
      </w:r>
      <w:r>
        <w:rPr>
          <w:lang w:val="en-GB"/>
        </w:rPr>
        <w:t>‘</w:t>
      </w:r>
      <w:r w:rsidRPr="00AA0AF9">
        <w:rPr>
          <w:lang w:val="en-GB"/>
        </w:rPr>
        <w:t>state sovereignty</w:t>
      </w:r>
      <w:r>
        <w:rPr>
          <w:lang w:val="en-GB"/>
        </w:rPr>
        <w:t>’</w:t>
      </w:r>
      <w:r w:rsidRPr="00AA0AF9">
        <w:rPr>
          <w:lang w:val="en-GB"/>
        </w:rPr>
        <w:t xml:space="preserve"> on both sides of the divided territories, he was </w:t>
      </w:r>
      <w:r>
        <w:rPr>
          <w:lang w:val="en-GB"/>
        </w:rPr>
        <w:t xml:space="preserve">also </w:t>
      </w:r>
      <w:r w:rsidRPr="00AA0AF9">
        <w:rPr>
          <w:lang w:val="en-GB"/>
        </w:rPr>
        <w:t xml:space="preserve">advocating for the formation of a distinctive polity that could address the existing fragmentation and probably guarantee </w:t>
      </w:r>
      <w:r>
        <w:rPr>
          <w:lang w:val="en-GB"/>
        </w:rPr>
        <w:t xml:space="preserve">some </w:t>
      </w:r>
      <w:r w:rsidRPr="00AA0AF9">
        <w:rPr>
          <w:lang w:val="en-GB"/>
        </w:rPr>
        <w:t xml:space="preserve">protection from violence perpetrated by the state. </w:t>
      </w:r>
    </w:p>
  </w:endnote>
  <w:endnote w:id="62">
    <w:p w14:paraId="3E46398F" w14:textId="5A48B099" w:rsidR="00EC7E1F" w:rsidRPr="00AA0AF9" w:rsidRDefault="00EC7E1F" w:rsidP="00C015E8">
      <w:pPr>
        <w:ind w:right="108"/>
        <w:rPr>
          <w:rFonts w:eastAsia="Cambria"/>
          <w:sz w:val="20"/>
          <w:szCs w:val="20"/>
          <w:lang w:val="en-GB"/>
        </w:rPr>
      </w:pPr>
      <w:r w:rsidRPr="00AA0AF9">
        <w:rPr>
          <w:rStyle w:val="Refdenotaalfinal"/>
          <w:sz w:val="20"/>
          <w:szCs w:val="20"/>
          <w:lang w:val="en-GB"/>
        </w:rPr>
        <w:endnoteRef/>
      </w:r>
      <w:r w:rsidRPr="00AA0AF9">
        <w:rPr>
          <w:sz w:val="20"/>
          <w:szCs w:val="20"/>
          <w:lang w:val="en-GB"/>
        </w:rPr>
        <w:t xml:space="preserve"> </w:t>
      </w:r>
      <w:r>
        <w:rPr>
          <w:sz w:val="20"/>
          <w:szCs w:val="20"/>
          <w:lang w:val="en-GB"/>
        </w:rPr>
        <w:t xml:space="preserve">On the constitutional status of Gilgit-Baltistan, see </w:t>
      </w:r>
      <w:r w:rsidRPr="00AA0AF9">
        <w:rPr>
          <w:sz w:val="20"/>
          <w:szCs w:val="20"/>
          <w:lang w:val="en-GB"/>
        </w:rPr>
        <w:t xml:space="preserve">Mato Bouzas, </w:t>
      </w:r>
      <w:r>
        <w:rPr>
          <w:sz w:val="20"/>
          <w:szCs w:val="20"/>
          <w:lang w:val="en-GB"/>
        </w:rPr>
        <w:t>‘</w:t>
      </w:r>
      <w:r w:rsidRPr="00AA0AF9">
        <w:rPr>
          <w:rFonts w:eastAsia="Cambria"/>
          <w:spacing w:val="-1"/>
          <w:sz w:val="20"/>
          <w:szCs w:val="20"/>
          <w:lang w:val="en-GB"/>
        </w:rPr>
        <w:t>Mixed</w:t>
      </w:r>
      <w:r w:rsidRPr="00AA0AF9">
        <w:rPr>
          <w:rFonts w:eastAsia="Cambria"/>
          <w:spacing w:val="34"/>
          <w:sz w:val="20"/>
          <w:szCs w:val="20"/>
          <w:lang w:val="en-GB"/>
        </w:rPr>
        <w:t xml:space="preserve"> </w:t>
      </w:r>
      <w:r>
        <w:rPr>
          <w:rFonts w:eastAsia="Cambria"/>
          <w:spacing w:val="-1"/>
          <w:sz w:val="20"/>
          <w:szCs w:val="20"/>
          <w:lang w:val="en-GB"/>
        </w:rPr>
        <w:t>l</w:t>
      </w:r>
      <w:r w:rsidRPr="00AA0AF9">
        <w:rPr>
          <w:rFonts w:eastAsia="Cambria"/>
          <w:spacing w:val="-1"/>
          <w:sz w:val="20"/>
          <w:szCs w:val="20"/>
          <w:lang w:val="en-GB"/>
        </w:rPr>
        <w:t>egacies</w:t>
      </w:r>
      <w:r>
        <w:rPr>
          <w:rFonts w:eastAsia="Cambria"/>
          <w:spacing w:val="34"/>
          <w:sz w:val="20"/>
          <w:szCs w:val="20"/>
          <w:lang w:val="en-GB"/>
        </w:rPr>
        <w:t>’,</w:t>
      </w:r>
      <w:r w:rsidRPr="00AA0AF9">
        <w:rPr>
          <w:rFonts w:eastAsia="Cambria"/>
          <w:spacing w:val="18"/>
          <w:sz w:val="20"/>
          <w:szCs w:val="20"/>
          <w:lang w:val="en-GB"/>
        </w:rPr>
        <w:t>872–</w:t>
      </w:r>
      <w:r>
        <w:rPr>
          <w:rFonts w:eastAsia="Cambria"/>
          <w:spacing w:val="18"/>
          <w:sz w:val="20"/>
          <w:szCs w:val="20"/>
          <w:lang w:val="en-GB"/>
        </w:rPr>
        <w:t>8</w:t>
      </w:r>
      <w:r w:rsidRPr="00AA0AF9">
        <w:rPr>
          <w:rFonts w:eastAsia="Cambria"/>
          <w:spacing w:val="18"/>
          <w:sz w:val="20"/>
          <w:szCs w:val="20"/>
          <w:lang w:val="en-GB"/>
        </w:rPr>
        <w:t>75.</w:t>
      </w:r>
    </w:p>
  </w:endnote>
  <w:endnote w:id="63">
    <w:p w14:paraId="271AF9DE" w14:textId="77777777" w:rsidR="00EC7E1F" w:rsidRPr="00AA0AF9" w:rsidRDefault="00EC7E1F" w:rsidP="000F7845">
      <w:pPr>
        <w:pStyle w:val="Ttulo1"/>
        <w:spacing w:before="0" w:beforeAutospacing="0" w:after="0" w:afterAutospacing="0"/>
        <w:rPr>
          <w:b w:val="0"/>
          <w:bCs w:val="0"/>
          <w:sz w:val="20"/>
          <w:szCs w:val="20"/>
          <w:lang w:val="en-GB"/>
        </w:rPr>
      </w:pPr>
      <w:r w:rsidRPr="00AA0AF9">
        <w:rPr>
          <w:rStyle w:val="Refdenotaalfinal"/>
          <w:b w:val="0"/>
          <w:sz w:val="20"/>
          <w:szCs w:val="20"/>
          <w:lang w:val="en-GB"/>
        </w:rPr>
        <w:endnoteRef/>
      </w:r>
      <w:r w:rsidRPr="00AA0AF9">
        <w:rPr>
          <w:sz w:val="20"/>
          <w:szCs w:val="20"/>
          <w:lang w:val="en-GB"/>
        </w:rPr>
        <w:t xml:space="preserve"> </w:t>
      </w:r>
      <w:r w:rsidRPr="00AA0AF9">
        <w:rPr>
          <w:b w:val="0"/>
          <w:bCs w:val="0"/>
          <w:sz w:val="20"/>
          <w:szCs w:val="20"/>
          <w:lang w:val="en-GB"/>
        </w:rPr>
        <w:t xml:space="preserve">See White House, Press Office, </w:t>
      </w:r>
      <w:r>
        <w:rPr>
          <w:b w:val="0"/>
          <w:bCs w:val="0"/>
          <w:sz w:val="20"/>
          <w:szCs w:val="20"/>
          <w:lang w:val="en-GB"/>
        </w:rPr>
        <w:t>‘</w:t>
      </w:r>
      <w:r w:rsidRPr="00AA0AF9">
        <w:rPr>
          <w:b w:val="0"/>
          <w:bCs w:val="0"/>
          <w:sz w:val="20"/>
          <w:szCs w:val="20"/>
          <w:lang w:val="en-GB"/>
        </w:rPr>
        <w:t>2015 Joint Statement</w:t>
      </w:r>
      <w:r>
        <w:rPr>
          <w:b w:val="0"/>
          <w:bCs w:val="0"/>
          <w:sz w:val="20"/>
          <w:szCs w:val="20"/>
          <w:lang w:val="en-GB"/>
        </w:rPr>
        <w:t>’</w:t>
      </w:r>
      <w:r w:rsidRPr="00AA0AF9">
        <w:rPr>
          <w:b w:val="0"/>
          <w:bCs w:val="0"/>
          <w:sz w:val="20"/>
          <w:szCs w:val="20"/>
          <w:lang w:val="en-GB"/>
        </w:rPr>
        <w:t>.</w:t>
      </w:r>
    </w:p>
  </w:endnote>
  <w:endnote w:id="64">
    <w:p w14:paraId="50F08819" w14:textId="31ABC163" w:rsidR="00EC7E1F" w:rsidRPr="00AA0AF9" w:rsidRDefault="00EC7E1F" w:rsidP="00C015E8">
      <w:pPr>
        <w:pStyle w:val="Textonotaalfinal"/>
        <w:ind w:left="0" w:firstLine="0"/>
        <w:rPr>
          <w:lang w:val="en-GB"/>
        </w:rPr>
      </w:pPr>
      <w:r w:rsidRPr="00AA0AF9">
        <w:rPr>
          <w:rStyle w:val="Refdenotaalfinal"/>
          <w:lang w:val="en-GB"/>
        </w:rPr>
        <w:endnoteRef/>
      </w:r>
      <w:r w:rsidRPr="00AA0AF9">
        <w:rPr>
          <w:lang w:val="en-GB"/>
        </w:rPr>
        <w:t xml:space="preserve"> Elden, </w:t>
      </w:r>
      <w:r w:rsidRPr="00AA0AF9">
        <w:rPr>
          <w:i/>
          <w:lang w:val="en-GB"/>
        </w:rPr>
        <w:t>Terror and Territory</w:t>
      </w:r>
      <w:r>
        <w:rPr>
          <w:i/>
          <w:lang w:val="en-GB"/>
        </w:rPr>
        <w:t xml:space="preserve">, </w:t>
      </w:r>
      <w:r w:rsidRPr="00AA0AF9">
        <w:rPr>
          <w:lang w:val="en-GB"/>
        </w:rPr>
        <w:t xml:space="preserve">171–178; Brown, </w:t>
      </w:r>
      <w:r w:rsidRPr="00AA0AF9">
        <w:rPr>
          <w:i/>
          <w:lang w:val="en-GB"/>
        </w:rPr>
        <w:t>Walled States</w:t>
      </w:r>
      <w:r w:rsidRPr="00AA0AF9">
        <w:rPr>
          <w:lang w:val="en-GB"/>
        </w:rPr>
        <w:t>,</w:t>
      </w:r>
      <w:r w:rsidRPr="00AA0AF9">
        <w:rPr>
          <w:i/>
          <w:lang w:val="en-GB"/>
        </w:rPr>
        <w:t xml:space="preserve"> </w:t>
      </w:r>
      <w:r w:rsidRPr="00C015E8">
        <w:rPr>
          <w:lang w:val="en-GB"/>
        </w:rPr>
        <w:t>66–</w:t>
      </w:r>
      <w:r w:rsidRPr="00AA0AF9">
        <w:rPr>
          <w:lang w:val="en-GB"/>
        </w:rPr>
        <w:t xml:space="preserve">71; Mezzadra and Neilson, </w:t>
      </w:r>
      <w:r w:rsidRPr="00AA0AF9">
        <w:rPr>
          <w:i/>
          <w:lang w:val="en-GB"/>
        </w:rPr>
        <w:t>Border as Method</w:t>
      </w:r>
      <w:r w:rsidRPr="00AA0AF9">
        <w:rPr>
          <w:lang w:val="en-GB"/>
        </w:rPr>
        <w:t>, 197–204.</w:t>
      </w:r>
    </w:p>
  </w:endnote>
  <w:endnote w:id="65">
    <w:p w14:paraId="36A207BE" w14:textId="77777777" w:rsidR="00EC7E1F" w:rsidRPr="00AA0AF9" w:rsidRDefault="00EC7E1F" w:rsidP="00D16F35">
      <w:pPr>
        <w:pStyle w:val="Textonotaalfinal"/>
        <w:rPr>
          <w:lang w:val="en-GB"/>
        </w:rPr>
      </w:pPr>
      <w:r w:rsidRPr="00AA0AF9">
        <w:rPr>
          <w:rStyle w:val="Refdenotaalfinal"/>
          <w:lang w:val="en-GB"/>
        </w:rPr>
        <w:endnoteRef/>
      </w:r>
      <w:r w:rsidRPr="00AA0AF9">
        <w:rPr>
          <w:lang w:val="en-GB"/>
        </w:rPr>
        <w:t xml:space="preserve"> Bhan, </w:t>
      </w:r>
      <w:r w:rsidRPr="00AA0AF9">
        <w:rPr>
          <w:i/>
          <w:lang w:val="en-GB"/>
        </w:rPr>
        <w:t>Counterinsurgency,</w:t>
      </w:r>
      <w:r w:rsidRPr="00AA0AF9">
        <w:rPr>
          <w:lang w:val="en-GB"/>
        </w:rPr>
        <w:t>118–19, Ch</w:t>
      </w:r>
      <w:r>
        <w:rPr>
          <w:lang w:val="en-GB"/>
        </w:rPr>
        <w:t>.</w:t>
      </w:r>
      <w:r w:rsidRPr="00AA0AF9">
        <w:rPr>
          <w:lang w:val="en-GB"/>
        </w:rPr>
        <w:t xml:space="preserve"> 3</w:t>
      </w:r>
      <w:r w:rsidRPr="00AA0AF9">
        <w:rPr>
          <w:lang w:val="en-GB"/>
        </w:rPr>
        <w:sym w:font="Symbol" w:char="F02D"/>
      </w:r>
      <w:r w:rsidRPr="00AA0AF9">
        <w:rPr>
          <w:lang w:val="en-GB"/>
        </w:rPr>
        <w:t>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20AF" w14:textId="77777777" w:rsidR="00EA75A8" w:rsidRDefault="00EA75A8" w:rsidP="00D16F35">
      <w:r>
        <w:separator/>
      </w:r>
    </w:p>
  </w:footnote>
  <w:footnote w:type="continuationSeparator" w:id="0">
    <w:p w14:paraId="07ED7EF3" w14:textId="77777777" w:rsidR="00EA75A8" w:rsidRDefault="00EA75A8" w:rsidP="00D1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13880"/>
      <w:docPartObj>
        <w:docPartGallery w:val="Page Numbers (Top of Page)"/>
        <w:docPartUnique/>
      </w:docPartObj>
    </w:sdtPr>
    <w:sdtEndPr/>
    <w:sdtContent>
      <w:p w14:paraId="73268B21" w14:textId="77777777" w:rsidR="00EC7E1F" w:rsidRDefault="00EC7E1F">
        <w:pPr>
          <w:pStyle w:val="Encabezado"/>
          <w:jc w:val="right"/>
        </w:pPr>
        <w:r>
          <w:fldChar w:fldCharType="begin"/>
        </w:r>
        <w:r>
          <w:instrText>PAGE   \* MERGEFORMAT</w:instrText>
        </w:r>
        <w:r>
          <w:fldChar w:fldCharType="separate"/>
        </w:r>
        <w:r w:rsidRPr="007F60AC">
          <w:rPr>
            <w:noProof/>
            <w:lang w:val="de-DE"/>
          </w:rPr>
          <w:t>1</w:t>
        </w:r>
        <w:r>
          <w:rPr>
            <w:noProof/>
            <w:lang w:val="de-DE"/>
          </w:rPr>
          <w:fldChar w:fldCharType="end"/>
        </w:r>
      </w:p>
    </w:sdtContent>
  </w:sdt>
  <w:p w14:paraId="28B46C8C" w14:textId="77777777" w:rsidR="00EC7E1F" w:rsidRDefault="00EC7E1F" w:rsidP="00D16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36"/>
      </w:rPr>
    </w:lvl>
    <w:lvl w:ilvl="1">
      <w:start w:val="1"/>
      <w:numFmt w:val="decimal"/>
      <w:lvlText w:val="%2."/>
      <w:lvlJc w:val="left"/>
      <w:pPr>
        <w:tabs>
          <w:tab w:val="num" w:pos="5606"/>
        </w:tabs>
        <w:ind w:left="5606"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E3F0D26"/>
    <w:multiLevelType w:val="hybridMultilevel"/>
    <w:tmpl w:val="6F78B12A"/>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F9638B"/>
    <w:multiLevelType w:val="multilevel"/>
    <w:tmpl w:val="48F4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823F5D"/>
    <w:multiLevelType w:val="multilevel"/>
    <w:tmpl w:val="00000001"/>
    <w:lvl w:ilvl="0">
      <w:start w:val="1"/>
      <w:numFmt w:val="decimal"/>
      <w:lvlText w:val="%1."/>
      <w:lvlJc w:val="left"/>
      <w:pPr>
        <w:tabs>
          <w:tab w:val="num" w:pos="720"/>
        </w:tabs>
        <w:ind w:left="720" w:hanging="360"/>
      </w:pPr>
      <w:rPr>
        <w:sz w:val="36"/>
      </w:rPr>
    </w:lvl>
    <w:lvl w:ilvl="1">
      <w:start w:val="1"/>
      <w:numFmt w:val="decimal"/>
      <w:lvlText w:val="%2."/>
      <w:lvlJc w:val="left"/>
      <w:pPr>
        <w:tabs>
          <w:tab w:val="num" w:pos="5606"/>
        </w:tabs>
        <w:ind w:left="5606"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4E4D280F"/>
    <w:multiLevelType w:val="multilevel"/>
    <w:tmpl w:val="00000001"/>
    <w:lvl w:ilvl="0">
      <w:start w:val="1"/>
      <w:numFmt w:val="decimal"/>
      <w:lvlText w:val="%1."/>
      <w:lvlJc w:val="left"/>
      <w:pPr>
        <w:tabs>
          <w:tab w:val="num" w:pos="720"/>
        </w:tabs>
        <w:ind w:left="720" w:hanging="360"/>
      </w:pPr>
      <w:rPr>
        <w:sz w:val="3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C"/>
    <w:rsid w:val="00000004"/>
    <w:rsid w:val="0000020F"/>
    <w:rsid w:val="000030A7"/>
    <w:rsid w:val="00003B2E"/>
    <w:rsid w:val="00003E31"/>
    <w:rsid w:val="000063E2"/>
    <w:rsid w:val="0000667B"/>
    <w:rsid w:val="000067DA"/>
    <w:rsid w:val="00006D7F"/>
    <w:rsid w:val="00007413"/>
    <w:rsid w:val="00007583"/>
    <w:rsid w:val="00010601"/>
    <w:rsid w:val="000107AB"/>
    <w:rsid w:val="00010825"/>
    <w:rsid w:val="00010CC3"/>
    <w:rsid w:val="00011D81"/>
    <w:rsid w:val="00012D65"/>
    <w:rsid w:val="00013138"/>
    <w:rsid w:val="000131D0"/>
    <w:rsid w:val="0001345A"/>
    <w:rsid w:val="00013735"/>
    <w:rsid w:val="000155A3"/>
    <w:rsid w:val="0001595A"/>
    <w:rsid w:val="00016AEC"/>
    <w:rsid w:val="00020F81"/>
    <w:rsid w:val="000212E9"/>
    <w:rsid w:val="000222A7"/>
    <w:rsid w:val="00025F46"/>
    <w:rsid w:val="00026631"/>
    <w:rsid w:val="000266C5"/>
    <w:rsid w:val="0002713C"/>
    <w:rsid w:val="00027354"/>
    <w:rsid w:val="00027EF7"/>
    <w:rsid w:val="00030679"/>
    <w:rsid w:val="00032905"/>
    <w:rsid w:val="00032BE1"/>
    <w:rsid w:val="00033F5F"/>
    <w:rsid w:val="00033FD0"/>
    <w:rsid w:val="00034563"/>
    <w:rsid w:val="000346AA"/>
    <w:rsid w:val="0003484A"/>
    <w:rsid w:val="00034C07"/>
    <w:rsid w:val="00035F7C"/>
    <w:rsid w:val="000366CD"/>
    <w:rsid w:val="0004054F"/>
    <w:rsid w:val="00040A74"/>
    <w:rsid w:val="00040F84"/>
    <w:rsid w:val="0004119D"/>
    <w:rsid w:val="0004381A"/>
    <w:rsid w:val="000457EF"/>
    <w:rsid w:val="0005012E"/>
    <w:rsid w:val="000502ED"/>
    <w:rsid w:val="00051C70"/>
    <w:rsid w:val="000547B7"/>
    <w:rsid w:val="00057C1E"/>
    <w:rsid w:val="00057ED3"/>
    <w:rsid w:val="0006019D"/>
    <w:rsid w:val="0006074E"/>
    <w:rsid w:val="000608D6"/>
    <w:rsid w:val="00062236"/>
    <w:rsid w:val="00062992"/>
    <w:rsid w:val="00064603"/>
    <w:rsid w:val="00065685"/>
    <w:rsid w:val="00065C9E"/>
    <w:rsid w:val="00066359"/>
    <w:rsid w:val="000664A5"/>
    <w:rsid w:val="00067A6B"/>
    <w:rsid w:val="000715C6"/>
    <w:rsid w:val="00072D41"/>
    <w:rsid w:val="00073800"/>
    <w:rsid w:val="00073C8A"/>
    <w:rsid w:val="00073F83"/>
    <w:rsid w:val="00075D0D"/>
    <w:rsid w:val="00075D90"/>
    <w:rsid w:val="00076942"/>
    <w:rsid w:val="00077BE1"/>
    <w:rsid w:val="000803F1"/>
    <w:rsid w:val="0008202A"/>
    <w:rsid w:val="000821D3"/>
    <w:rsid w:val="00083925"/>
    <w:rsid w:val="000847A2"/>
    <w:rsid w:val="00084905"/>
    <w:rsid w:val="00092672"/>
    <w:rsid w:val="00094181"/>
    <w:rsid w:val="00094A25"/>
    <w:rsid w:val="00095B88"/>
    <w:rsid w:val="00097530"/>
    <w:rsid w:val="00097735"/>
    <w:rsid w:val="00097F04"/>
    <w:rsid w:val="000A02C4"/>
    <w:rsid w:val="000A1A06"/>
    <w:rsid w:val="000A218B"/>
    <w:rsid w:val="000A24F2"/>
    <w:rsid w:val="000A277A"/>
    <w:rsid w:val="000A2956"/>
    <w:rsid w:val="000A33DE"/>
    <w:rsid w:val="000A4234"/>
    <w:rsid w:val="000A4F65"/>
    <w:rsid w:val="000A5E3A"/>
    <w:rsid w:val="000A658B"/>
    <w:rsid w:val="000A6879"/>
    <w:rsid w:val="000A6909"/>
    <w:rsid w:val="000A7606"/>
    <w:rsid w:val="000A7DFA"/>
    <w:rsid w:val="000B0409"/>
    <w:rsid w:val="000B2041"/>
    <w:rsid w:val="000B3E00"/>
    <w:rsid w:val="000B44A7"/>
    <w:rsid w:val="000B4853"/>
    <w:rsid w:val="000B49E7"/>
    <w:rsid w:val="000B710D"/>
    <w:rsid w:val="000B755F"/>
    <w:rsid w:val="000B75C5"/>
    <w:rsid w:val="000B794D"/>
    <w:rsid w:val="000C034E"/>
    <w:rsid w:val="000C088A"/>
    <w:rsid w:val="000C1C27"/>
    <w:rsid w:val="000C2698"/>
    <w:rsid w:val="000C4808"/>
    <w:rsid w:val="000C493F"/>
    <w:rsid w:val="000C5ECF"/>
    <w:rsid w:val="000C6CFA"/>
    <w:rsid w:val="000D022B"/>
    <w:rsid w:val="000D041C"/>
    <w:rsid w:val="000D0745"/>
    <w:rsid w:val="000D18C1"/>
    <w:rsid w:val="000D2F5B"/>
    <w:rsid w:val="000D42D6"/>
    <w:rsid w:val="000D4D7A"/>
    <w:rsid w:val="000D4EF0"/>
    <w:rsid w:val="000D4F5C"/>
    <w:rsid w:val="000D60BE"/>
    <w:rsid w:val="000D6E8F"/>
    <w:rsid w:val="000D7446"/>
    <w:rsid w:val="000E0100"/>
    <w:rsid w:val="000E378C"/>
    <w:rsid w:val="000E3D9F"/>
    <w:rsid w:val="000E3E33"/>
    <w:rsid w:val="000E43BB"/>
    <w:rsid w:val="000E4B9A"/>
    <w:rsid w:val="000E5466"/>
    <w:rsid w:val="000E6BC0"/>
    <w:rsid w:val="000E7B57"/>
    <w:rsid w:val="000F2309"/>
    <w:rsid w:val="000F2677"/>
    <w:rsid w:val="000F31A3"/>
    <w:rsid w:val="000F5573"/>
    <w:rsid w:val="000F7464"/>
    <w:rsid w:val="000F77D4"/>
    <w:rsid w:val="000F7845"/>
    <w:rsid w:val="0010044D"/>
    <w:rsid w:val="001005F6"/>
    <w:rsid w:val="00100BF0"/>
    <w:rsid w:val="00102DF4"/>
    <w:rsid w:val="001034BB"/>
    <w:rsid w:val="00103F18"/>
    <w:rsid w:val="001043DF"/>
    <w:rsid w:val="00105554"/>
    <w:rsid w:val="0010595B"/>
    <w:rsid w:val="00110378"/>
    <w:rsid w:val="00110DD9"/>
    <w:rsid w:val="00110EAB"/>
    <w:rsid w:val="001115F7"/>
    <w:rsid w:val="001122F3"/>
    <w:rsid w:val="001123E7"/>
    <w:rsid w:val="00112E1C"/>
    <w:rsid w:val="001136FF"/>
    <w:rsid w:val="001137CB"/>
    <w:rsid w:val="00113854"/>
    <w:rsid w:val="00113F13"/>
    <w:rsid w:val="001141A2"/>
    <w:rsid w:val="001148E7"/>
    <w:rsid w:val="00117E66"/>
    <w:rsid w:val="0012359C"/>
    <w:rsid w:val="00126D7C"/>
    <w:rsid w:val="00130ED2"/>
    <w:rsid w:val="00131110"/>
    <w:rsid w:val="00132543"/>
    <w:rsid w:val="0013427C"/>
    <w:rsid w:val="00134F02"/>
    <w:rsid w:val="0013506E"/>
    <w:rsid w:val="00135D8C"/>
    <w:rsid w:val="0013645D"/>
    <w:rsid w:val="001412D7"/>
    <w:rsid w:val="0014201B"/>
    <w:rsid w:val="00143C1C"/>
    <w:rsid w:val="00144240"/>
    <w:rsid w:val="001451CD"/>
    <w:rsid w:val="00147DDB"/>
    <w:rsid w:val="00150199"/>
    <w:rsid w:val="001503B2"/>
    <w:rsid w:val="00150546"/>
    <w:rsid w:val="00153601"/>
    <w:rsid w:val="0015434F"/>
    <w:rsid w:val="00154E55"/>
    <w:rsid w:val="00155135"/>
    <w:rsid w:val="001553B6"/>
    <w:rsid w:val="00155DA4"/>
    <w:rsid w:val="00155E72"/>
    <w:rsid w:val="001570C0"/>
    <w:rsid w:val="00160390"/>
    <w:rsid w:val="00160739"/>
    <w:rsid w:val="00163229"/>
    <w:rsid w:val="00163A1E"/>
    <w:rsid w:val="00164D67"/>
    <w:rsid w:val="00166B16"/>
    <w:rsid w:val="001676E9"/>
    <w:rsid w:val="001705F7"/>
    <w:rsid w:val="001707EF"/>
    <w:rsid w:val="001708CE"/>
    <w:rsid w:val="00170D88"/>
    <w:rsid w:val="00172928"/>
    <w:rsid w:val="00173238"/>
    <w:rsid w:val="00173E3D"/>
    <w:rsid w:val="0017561C"/>
    <w:rsid w:val="00175825"/>
    <w:rsid w:val="00175C95"/>
    <w:rsid w:val="00177628"/>
    <w:rsid w:val="00177BD6"/>
    <w:rsid w:val="00177CB5"/>
    <w:rsid w:val="00177EF8"/>
    <w:rsid w:val="0018057A"/>
    <w:rsid w:val="001808DA"/>
    <w:rsid w:val="00181F6C"/>
    <w:rsid w:val="001832CA"/>
    <w:rsid w:val="00183656"/>
    <w:rsid w:val="001855F9"/>
    <w:rsid w:val="001865BE"/>
    <w:rsid w:val="00187A79"/>
    <w:rsid w:val="00187D7B"/>
    <w:rsid w:val="0019007F"/>
    <w:rsid w:val="00190E6B"/>
    <w:rsid w:val="00190F24"/>
    <w:rsid w:val="001926DD"/>
    <w:rsid w:val="00192D48"/>
    <w:rsid w:val="00192F1C"/>
    <w:rsid w:val="00192FB3"/>
    <w:rsid w:val="00194359"/>
    <w:rsid w:val="00195955"/>
    <w:rsid w:val="00196913"/>
    <w:rsid w:val="00197A1D"/>
    <w:rsid w:val="001A0676"/>
    <w:rsid w:val="001A2838"/>
    <w:rsid w:val="001A32EA"/>
    <w:rsid w:val="001A3816"/>
    <w:rsid w:val="001A4B48"/>
    <w:rsid w:val="001A4BC8"/>
    <w:rsid w:val="001A4CF6"/>
    <w:rsid w:val="001A52BB"/>
    <w:rsid w:val="001A5BA5"/>
    <w:rsid w:val="001A6233"/>
    <w:rsid w:val="001A683D"/>
    <w:rsid w:val="001A6F31"/>
    <w:rsid w:val="001B0937"/>
    <w:rsid w:val="001B1D96"/>
    <w:rsid w:val="001B4177"/>
    <w:rsid w:val="001B44F4"/>
    <w:rsid w:val="001B5BDC"/>
    <w:rsid w:val="001B6864"/>
    <w:rsid w:val="001B7FA9"/>
    <w:rsid w:val="001C0A1D"/>
    <w:rsid w:val="001C15C2"/>
    <w:rsid w:val="001C5C65"/>
    <w:rsid w:val="001C5CAE"/>
    <w:rsid w:val="001C6E51"/>
    <w:rsid w:val="001C7157"/>
    <w:rsid w:val="001C780B"/>
    <w:rsid w:val="001C7896"/>
    <w:rsid w:val="001D0D84"/>
    <w:rsid w:val="001D210E"/>
    <w:rsid w:val="001D2203"/>
    <w:rsid w:val="001D292E"/>
    <w:rsid w:val="001D2EA1"/>
    <w:rsid w:val="001D2EE2"/>
    <w:rsid w:val="001D37EF"/>
    <w:rsid w:val="001D4364"/>
    <w:rsid w:val="001D7179"/>
    <w:rsid w:val="001D7482"/>
    <w:rsid w:val="001E0015"/>
    <w:rsid w:val="001E034E"/>
    <w:rsid w:val="001E0417"/>
    <w:rsid w:val="001E2345"/>
    <w:rsid w:val="001E294F"/>
    <w:rsid w:val="001E2AC1"/>
    <w:rsid w:val="001E61EF"/>
    <w:rsid w:val="001E6396"/>
    <w:rsid w:val="001E6901"/>
    <w:rsid w:val="001E6DA5"/>
    <w:rsid w:val="001E7A46"/>
    <w:rsid w:val="001F0479"/>
    <w:rsid w:val="001F0E82"/>
    <w:rsid w:val="001F1F00"/>
    <w:rsid w:val="001F2C7D"/>
    <w:rsid w:val="001F40AA"/>
    <w:rsid w:val="001F47C9"/>
    <w:rsid w:val="001F4874"/>
    <w:rsid w:val="001F526A"/>
    <w:rsid w:val="001F5ED9"/>
    <w:rsid w:val="001F5F4B"/>
    <w:rsid w:val="001F6152"/>
    <w:rsid w:val="001F78A8"/>
    <w:rsid w:val="002020B5"/>
    <w:rsid w:val="00203A40"/>
    <w:rsid w:val="00204093"/>
    <w:rsid w:val="00204862"/>
    <w:rsid w:val="002061E7"/>
    <w:rsid w:val="00206641"/>
    <w:rsid w:val="00206E70"/>
    <w:rsid w:val="0020736E"/>
    <w:rsid w:val="00207BB2"/>
    <w:rsid w:val="002105EE"/>
    <w:rsid w:val="00210789"/>
    <w:rsid w:val="002129C2"/>
    <w:rsid w:val="00212CDC"/>
    <w:rsid w:val="00212E19"/>
    <w:rsid w:val="002143C7"/>
    <w:rsid w:val="002143E7"/>
    <w:rsid w:val="0021586B"/>
    <w:rsid w:val="00215EEF"/>
    <w:rsid w:val="00216916"/>
    <w:rsid w:val="00216F5B"/>
    <w:rsid w:val="00217079"/>
    <w:rsid w:val="0021743A"/>
    <w:rsid w:val="002176D5"/>
    <w:rsid w:val="002178F1"/>
    <w:rsid w:val="00217FA9"/>
    <w:rsid w:val="0022219E"/>
    <w:rsid w:val="00224557"/>
    <w:rsid w:val="00224819"/>
    <w:rsid w:val="00225981"/>
    <w:rsid w:val="00226281"/>
    <w:rsid w:val="002273D2"/>
    <w:rsid w:val="002309B3"/>
    <w:rsid w:val="00231984"/>
    <w:rsid w:val="00232388"/>
    <w:rsid w:val="00233B33"/>
    <w:rsid w:val="00234221"/>
    <w:rsid w:val="002346D9"/>
    <w:rsid w:val="00234AD6"/>
    <w:rsid w:val="002367F0"/>
    <w:rsid w:val="00236A98"/>
    <w:rsid w:val="00237A4A"/>
    <w:rsid w:val="00237F7C"/>
    <w:rsid w:val="0024010B"/>
    <w:rsid w:val="00242FD5"/>
    <w:rsid w:val="002439B2"/>
    <w:rsid w:val="002440AA"/>
    <w:rsid w:val="002445B0"/>
    <w:rsid w:val="00244DC4"/>
    <w:rsid w:val="00245646"/>
    <w:rsid w:val="0024795D"/>
    <w:rsid w:val="00250566"/>
    <w:rsid w:val="00250FAD"/>
    <w:rsid w:val="002515D9"/>
    <w:rsid w:val="0025163D"/>
    <w:rsid w:val="00251645"/>
    <w:rsid w:val="00253C61"/>
    <w:rsid w:val="0025439B"/>
    <w:rsid w:val="00255D32"/>
    <w:rsid w:val="00255E9E"/>
    <w:rsid w:val="00256A2C"/>
    <w:rsid w:val="00257F03"/>
    <w:rsid w:val="002602A3"/>
    <w:rsid w:val="00261D06"/>
    <w:rsid w:val="00261FAF"/>
    <w:rsid w:val="00262363"/>
    <w:rsid w:val="00262525"/>
    <w:rsid w:val="0026293F"/>
    <w:rsid w:val="002701A9"/>
    <w:rsid w:val="002701EC"/>
    <w:rsid w:val="00270475"/>
    <w:rsid w:val="00270633"/>
    <w:rsid w:val="00272291"/>
    <w:rsid w:val="002725D6"/>
    <w:rsid w:val="00272DDB"/>
    <w:rsid w:val="00273095"/>
    <w:rsid w:val="00276117"/>
    <w:rsid w:val="00276228"/>
    <w:rsid w:val="00276600"/>
    <w:rsid w:val="0027765E"/>
    <w:rsid w:val="00280AB2"/>
    <w:rsid w:val="00280B37"/>
    <w:rsid w:val="0028314C"/>
    <w:rsid w:val="0028355A"/>
    <w:rsid w:val="00283840"/>
    <w:rsid w:val="002839DB"/>
    <w:rsid w:val="0028463D"/>
    <w:rsid w:val="00287EB6"/>
    <w:rsid w:val="00290E7B"/>
    <w:rsid w:val="00291E7F"/>
    <w:rsid w:val="00291F53"/>
    <w:rsid w:val="002924A9"/>
    <w:rsid w:val="00293706"/>
    <w:rsid w:val="00294A96"/>
    <w:rsid w:val="00295BB7"/>
    <w:rsid w:val="00295F6F"/>
    <w:rsid w:val="00297589"/>
    <w:rsid w:val="00297D71"/>
    <w:rsid w:val="002A00EC"/>
    <w:rsid w:val="002A0982"/>
    <w:rsid w:val="002A0D7D"/>
    <w:rsid w:val="002A1DBA"/>
    <w:rsid w:val="002A1EF1"/>
    <w:rsid w:val="002A279C"/>
    <w:rsid w:val="002A279E"/>
    <w:rsid w:val="002A2A75"/>
    <w:rsid w:val="002A2E2B"/>
    <w:rsid w:val="002A3066"/>
    <w:rsid w:val="002A3C47"/>
    <w:rsid w:val="002A3D29"/>
    <w:rsid w:val="002A3D4F"/>
    <w:rsid w:val="002A4731"/>
    <w:rsid w:val="002A4C5D"/>
    <w:rsid w:val="002A4DD9"/>
    <w:rsid w:val="002A55AA"/>
    <w:rsid w:val="002A5DDC"/>
    <w:rsid w:val="002A652D"/>
    <w:rsid w:val="002A76E6"/>
    <w:rsid w:val="002A7A52"/>
    <w:rsid w:val="002B05E0"/>
    <w:rsid w:val="002B3771"/>
    <w:rsid w:val="002B3DA3"/>
    <w:rsid w:val="002B428E"/>
    <w:rsid w:val="002B50AB"/>
    <w:rsid w:val="002B53A8"/>
    <w:rsid w:val="002B55C9"/>
    <w:rsid w:val="002B56C9"/>
    <w:rsid w:val="002B6167"/>
    <w:rsid w:val="002C01C8"/>
    <w:rsid w:val="002C144F"/>
    <w:rsid w:val="002C146C"/>
    <w:rsid w:val="002C1D81"/>
    <w:rsid w:val="002C27D2"/>
    <w:rsid w:val="002C35B1"/>
    <w:rsid w:val="002C398F"/>
    <w:rsid w:val="002C56A6"/>
    <w:rsid w:val="002C583D"/>
    <w:rsid w:val="002C6D39"/>
    <w:rsid w:val="002C7770"/>
    <w:rsid w:val="002D1318"/>
    <w:rsid w:val="002D1377"/>
    <w:rsid w:val="002D2C8D"/>
    <w:rsid w:val="002D2ED6"/>
    <w:rsid w:val="002D33E9"/>
    <w:rsid w:val="002D3BF0"/>
    <w:rsid w:val="002D4212"/>
    <w:rsid w:val="002D5468"/>
    <w:rsid w:val="002D5753"/>
    <w:rsid w:val="002D5896"/>
    <w:rsid w:val="002D68ED"/>
    <w:rsid w:val="002E01FF"/>
    <w:rsid w:val="002E03B3"/>
    <w:rsid w:val="002E0C98"/>
    <w:rsid w:val="002E2146"/>
    <w:rsid w:val="002E3B69"/>
    <w:rsid w:val="002E5753"/>
    <w:rsid w:val="002E5C84"/>
    <w:rsid w:val="002E5D43"/>
    <w:rsid w:val="002E6A79"/>
    <w:rsid w:val="002E78BE"/>
    <w:rsid w:val="002E7B26"/>
    <w:rsid w:val="002E7B52"/>
    <w:rsid w:val="002E7D42"/>
    <w:rsid w:val="002E7F13"/>
    <w:rsid w:val="002F17BF"/>
    <w:rsid w:val="002F24F8"/>
    <w:rsid w:val="002F3DCB"/>
    <w:rsid w:val="002F4878"/>
    <w:rsid w:val="002F4D5C"/>
    <w:rsid w:val="002F506A"/>
    <w:rsid w:val="002F56BF"/>
    <w:rsid w:val="002F703A"/>
    <w:rsid w:val="002F7403"/>
    <w:rsid w:val="002F7ADB"/>
    <w:rsid w:val="00300B41"/>
    <w:rsid w:val="0030173F"/>
    <w:rsid w:val="00302092"/>
    <w:rsid w:val="00303DCF"/>
    <w:rsid w:val="00304566"/>
    <w:rsid w:val="00304D00"/>
    <w:rsid w:val="00304DF1"/>
    <w:rsid w:val="00306219"/>
    <w:rsid w:val="00306B6C"/>
    <w:rsid w:val="003102B2"/>
    <w:rsid w:val="00313947"/>
    <w:rsid w:val="0031471C"/>
    <w:rsid w:val="00317928"/>
    <w:rsid w:val="00321501"/>
    <w:rsid w:val="00321CBF"/>
    <w:rsid w:val="00322837"/>
    <w:rsid w:val="003248B4"/>
    <w:rsid w:val="00325520"/>
    <w:rsid w:val="003272C2"/>
    <w:rsid w:val="00327C21"/>
    <w:rsid w:val="00327C27"/>
    <w:rsid w:val="00330741"/>
    <w:rsid w:val="003308D8"/>
    <w:rsid w:val="00331A93"/>
    <w:rsid w:val="00331F90"/>
    <w:rsid w:val="003333D2"/>
    <w:rsid w:val="00334471"/>
    <w:rsid w:val="003345AD"/>
    <w:rsid w:val="00335752"/>
    <w:rsid w:val="0033582A"/>
    <w:rsid w:val="003362F1"/>
    <w:rsid w:val="00337268"/>
    <w:rsid w:val="00341E96"/>
    <w:rsid w:val="00342603"/>
    <w:rsid w:val="00342661"/>
    <w:rsid w:val="00342971"/>
    <w:rsid w:val="003445D2"/>
    <w:rsid w:val="00345457"/>
    <w:rsid w:val="0034587E"/>
    <w:rsid w:val="003468B0"/>
    <w:rsid w:val="00351443"/>
    <w:rsid w:val="00354C43"/>
    <w:rsid w:val="003557DD"/>
    <w:rsid w:val="003559B8"/>
    <w:rsid w:val="003566A6"/>
    <w:rsid w:val="003576B0"/>
    <w:rsid w:val="003602E7"/>
    <w:rsid w:val="003603B4"/>
    <w:rsid w:val="00360959"/>
    <w:rsid w:val="00361A0E"/>
    <w:rsid w:val="00362B8F"/>
    <w:rsid w:val="00362F53"/>
    <w:rsid w:val="00363157"/>
    <w:rsid w:val="003637E5"/>
    <w:rsid w:val="00363FB1"/>
    <w:rsid w:val="00364544"/>
    <w:rsid w:val="00365953"/>
    <w:rsid w:val="00367CA0"/>
    <w:rsid w:val="00367FBF"/>
    <w:rsid w:val="0037104A"/>
    <w:rsid w:val="003712A0"/>
    <w:rsid w:val="003732DD"/>
    <w:rsid w:val="00374E27"/>
    <w:rsid w:val="00376A37"/>
    <w:rsid w:val="0037768D"/>
    <w:rsid w:val="00377E74"/>
    <w:rsid w:val="00381583"/>
    <w:rsid w:val="00382723"/>
    <w:rsid w:val="00384B3C"/>
    <w:rsid w:val="00385A2F"/>
    <w:rsid w:val="003860AF"/>
    <w:rsid w:val="003875D2"/>
    <w:rsid w:val="00387611"/>
    <w:rsid w:val="00392390"/>
    <w:rsid w:val="00392490"/>
    <w:rsid w:val="00392799"/>
    <w:rsid w:val="00392D1F"/>
    <w:rsid w:val="003961D2"/>
    <w:rsid w:val="00397143"/>
    <w:rsid w:val="003A20D5"/>
    <w:rsid w:val="003A2504"/>
    <w:rsid w:val="003A44D3"/>
    <w:rsid w:val="003A47CF"/>
    <w:rsid w:val="003A5421"/>
    <w:rsid w:val="003A63A2"/>
    <w:rsid w:val="003A65C6"/>
    <w:rsid w:val="003A75A5"/>
    <w:rsid w:val="003A7F72"/>
    <w:rsid w:val="003B3D69"/>
    <w:rsid w:val="003B410D"/>
    <w:rsid w:val="003B45F4"/>
    <w:rsid w:val="003B647F"/>
    <w:rsid w:val="003B6930"/>
    <w:rsid w:val="003B72EC"/>
    <w:rsid w:val="003C03DF"/>
    <w:rsid w:val="003C1E4E"/>
    <w:rsid w:val="003C2419"/>
    <w:rsid w:val="003C2694"/>
    <w:rsid w:val="003C2F34"/>
    <w:rsid w:val="003C40F6"/>
    <w:rsid w:val="003C4462"/>
    <w:rsid w:val="003C4506"/>
    <w:rsid w:val="003C45ED"/>
    <w:rsid w:val="003C4977"/>
    <w:rsid w:val="003C568F"/>
    <w:rsid w:val="003C6F21"/>
    <w:rsid w:val="003D3675"/>
    <w:rsid w:val="003D4495"/>
    <w:rsid w:val="003D6105"/>
    <w:rsid w:val="003D64E0"/>
    <w:rsid w:val="003D7016"/>
    <w:rsid w:val="003E1017"/>
    <w:rsid w:val="003E12AF"/>
    <w:rsid w:val="003E1656"/>
    <w:rsid w:val="003E1A91"/>
    <w:rsid w:val="003E2147"/>
    <w:rsid w:val="003E3CE0"/>
    <w:rsid w:val="003E46D2"/>
    <w:rsid w:val="003E4725"/>
    <w:rsid w:val="003E483F"/>
    <w:rsid w:val="003E5055"/>
    <w:rsid w:val="003E5E74"/>
    <w:rsid w:val="003E65C7"/>
    <w:rsid w:val="003E71AD"/>
    <w:rsid w:val="003F0A98"/>
    <w:rsid w:val="003F29FB"/>
    <w:rsid w:val="003F2C10"/>
    <w:rsid w:val="003F2E41"/>
    <w:rsid w:val="003F36E3"/>
    <w:rsid w:val="003F3702"/>
    <w:rsid w:val="003F3801"/>
    <w:rsid w:val="003F46FD"/>
    <w:rsid w:val="003F5023"/>
    <w:rsid w:val="0040091A"/>
    <w:rsid w:val="004015F6"/>
    <w:rsid w:val="00402BCA"/>
    <w:rsid w:val="00404F81"/>
    <w:rsid w:val="00405096"/>
    <w:rsid w:val="0040528A"/>
    <w:rsid w:val="004054D6"/>
    <w:rsid w:val="004059F3"/>
    <w:rsid w:val="004069C9"/>
    <w:rsid w:val="0041036C"/>
    <w:rsid w:val="004106F3"/>
    <w:rsid w:val="00412F5B"/>
    <w:rsid w:val="00413A08"/>
    <w:rsid w:val="004145CB"/>
    <w:rsid w:val="00414E32"/>
    <w:rsid w:val="00414F31"/>
    <w:rsid w:val="00415E25"/>
    <w:rsid w:val="00415E2D"/>
    <w:rsid w:val="00415E6A"/>
    <w:rsid w:val="004177FC"/>
    <w:rsid w:val="00420230"/>
    <w:rsid w:val="00420648"/>
    <w:rsid w:val="0042100C"/>
    <w:rsid w:val="00421597"/>
    <w:rsid w:val="0042178A"/>
    <w:rsid w:val="00422463"/>
    <w:rsid w:val="004237CA"/>
    <w:rsid w:val="00423D49"/>
    <w:rsid w:val="00424AB0"/>
    <w:rsid w:val="004266C2"/>
    <w:rsid w:val="00426801"/>
    <w:rsid w:val="00426CB1"/>
    <w:rsid w:val="00427082"/>
    <w:rsid w:val="004308C7"/>
    <w:rsid w:val="004311DC"/>
    <w:rsid w:val="0043124A"/>
    <w:rsid w:val="00432CF5"/>
    <w:rsid w:val="0043322E"/>
    <w:rsid w:val="00435535"/>
    <w:rsid w:val="00435806"/>
    <w:rsid w:val="00435868"/>
    <w:rsid w:val="00436289"/>
    <w:rsid w:val="00436AE6"/>
    <w:rsid w:val="00436CDC"/>
    <w:rsid w:val="004374DD"/>
    <w:rsid w:val="00437D51"/>
    <w:rsid w:val="0044056E"/>
    <w:rsid w:val="0044194A"/>
    <w:rsid w:val="00442507"/>
    <w:rsid w:val="00442638"/>
    <w:rsid w:val="00443C59"/>
    <w:rsid w:val="00443D33"/>
    <w:rsid w:val="0044467E"/>
    <w:rsid w:val="004465D8"/>
    <w:rsid w:val="004468A9"/>
    <w:rsid w:val="00447F49"/>
    <w:rsid w:val="0045102F"/>
    <w:rsid w:val="00451BCE"/>
    <w:rsid w:val="004527DC"/>
    <w:rsid w:val="00452FA0"/>
    <w:rsid w:val="004536D8"/>
    <w:rsid w:val="0045388D"/>
    <w:rsid w:val="00453B1B"/>
    <w:rsid w:val="00455B5A"/>
    <w:rsid w:val="00456CAB"/>
    <w:rsid w:val="0046031F"/>
    <w:rsid w:val="00461088"/>
    <w:rsid w:val="00461573"/>
    <w:rsid w:val="004616AB"/>
    <w:rsid w:val="0046191A"/>
    <w:rsid w:val="00462342"/>
    <w:rsid w:val="00462461"/>
    <w:rsid w:val="004626E7"/>
    <w:rsid w:val="004629B1"/>
    <w:rsid w:val="00463C11"/>
    <w:rsid w:val="00463FB3"/>
    <w:rsid w:val="0046582E"/>
    <w:rsid w:val="00466221"/>
    <w:rsid w:val="00466631"/>
    <w:rsid w:val="00466C12"/>
    <w:rsid w:val="0046799C"/>
    <w:rsid w:val="0047003D"/>
    <w:rsid w:val="0047044F"/>
    <w:rsid w:val="004711EA"/>
    <w:rsid w:val="00471E31"/>
    <w:rsid w:val="004723FD"/>
    <w:rsid w:val="004740DF"/>
    <w:rsid w:val="00474B01"/>
    <w:rsid w:val="00474D3B"/>
    <w:rsid w:val="00475CA1"/>
    <w:rsid w:val="004765B7"/>
    <w:rsid w:val="004800D9"/>
    <w:rsid w:val="00482A3F"/>
    <w:rsid w:val="00484647"/>
    <w:rsid w:val="00485940"/>
    <w:rsid w:val="004871CD"/>
    <w:rsid w:val="0048784E"/>
    <w:rsid w:val="00487DFA"/>
    <w:rsid w:val="00491563"/>
    <w:rsid w:val="00492DD4"/>
    <w:rsid w:val="00492F99"/>
    <w:rsid w:val="004933B2"/>
    <w:rsid w:val="004937A1"/>
    <w:rsid w:val="004959C9"/>
    <w:rsid w:val="00495F6A"/>
    <w:rsid w:val="00496071"/>
    <w:rsid w:val="004968BA"/>
    <w:rsid w:val="004968D6"/>
    <w:rsid w:val="00497939"/>
    <w:rsid w:val="004A0040"/>
    <w:rsid w:val="004A0B7C"/>
    <w:rsid w:val="004A2163"/>
    <w:rsid w:val="004A223E"/>
    <w:rsid w:val="004A28A3"/>
    <w:rsid w:val="004A2F4C"/>
    <w:rsid w:val="004A3C42"/>
    <w:rsid w:val="004A423B"/>
    <w:rsid w:val="004A446D"/>
    <w:rsid w:val="004A58EC"/>
    <w:rsid w:val="004A5925"/>
    <w:rsid w:val="004A5984"/>
    <w:rsid w:val="004A70B7"/>
    <w:rsid w:val="004B01A4"/>
    <w:rsid w:val="004B25F8"/>
    <w:rsid w:val="004B426C"/>
    <w:rsid w:val="004B494E"/>
    <w:rsid w:val="004B6ABD"/>
    <w:rsid w:val="004B7489"/>
    <w:rsid w:val="004C0192"/>
    <w:rsid w:val="004C0785"/>
    <w:rsid w:val="004C0AB9"/>
    <w:rsid w:val="004C0CB9"/>
    <w:rsid w:val="004C1FAC"/>
    <w:rsid w:val="004C220D"/>
    <w:rsid w:val="004C4755"/>
    <w:rsid w:val="004C4FC8"/>
    <w:rsid w:val="004C79C2"/>
    <w:rsid w:val="004D0918"/>
    <w:rsid w:val="004D0F34"/>
    <w:rsid w:val="004D1B03"/>
    <w:rsid w:val="004D1FDE"/>
    <w:rsid w:val="004D294B"/>
    <w:rsid w:val="004D2BDF"/>
    <w:rsid w:val="004D315B"/>
    <w:rsid w:val="004D3248"/>
    <w:rsid w:val="004D3588"/>
    <w:rsid w:val="004D4935"/>
    <w:rsid w:val="004D4BDE"/>
    <w:rsid w:val="004D4F91"/>
    <w:rsid w:val="004D5F05"/>
    <w:rsid w:val="004D6B8C"/>
    <w:rsid w:val="004D7F41"/>
    <w:rsid w:val="004E286C"/>
    <w:rsid w:val="004E35BB"/>
    <w:rsid w:val="004E4C12"/>
    <w:rsid w:val="004F029E"/>
    <w:rsid w:val="004F348C"/>
    <w:rsid w:val="004F62C9"/>
    <w:rsid w:val="004F6D3E"/>
    <w:rsid w:val="004F7C2B"/>
    <w:rsid w:val="005009E8"/>
    <w:rsid w:val="00503726"/>
    <w:rsid w:val="00503DAE"/>
    <w:rsid w:val="00504727"/>
    <w:rsid w:val="0050628D"/>
    <w:rsid w:val="00506B66"/>
    <w:rsid w:val="005075BF"/>
    <w:rsid w:val="00507E00"/>
    <w:rsid w:val="00510323"/>
    <w:rsid w:val="0051067A"/>
    <w:rsid w:val="00510A43"/>
    <w:rsid w:val="00511549"/>
    <w:rsid w:val="00511B67"/>
    <w:rsid w:val="00511DFA"/>
    <w:rsid w:val="005128C5"/>
    <w:rsid w:val="00512B3C"/>
    <w:rsid w:val="00512B66"/>
    <w:rsid w:val="0051391D"/>
    <w:rsid w:val="005152C2"/>
    <w:rsid w:val="005159AB"/>
    <w:rsid w:val="00515EA1"/>
    <w:rsid w:val="00515EB9"/>
    <w:rsid w:val="00516057"/>
    <w:rsid w:val="00516158"/>
    <w:rsid w:val="0051682D"/>
    <w:rsid w:val="005173A9"/>
    <w:rsid w:val="00520B5F"/>
    <w:rsid w:val="005218CC"/>
    <w:rsid w:val="00521A5A"/>
    <w:rsid w:val="00523792"/>
    <w:rsid w:val="005237B9"/>
    <w:rsid w:val="00525125"/>
    <w:rsid w:val="00530CD6"/>
    <w:rsid w:val="005327B0"/>
    <w:rsid w:val="00532C41"/>
    <w:rsid w:val="00534A83"/>
    <w:rsid w:val="0053537D"/>
    <w:rsid w:val="00535CE6"/>
    <w:rsid w:val="005375FD"/>
    <w:rsid w:val="0054045A"/>
    <w:rsid w:val="0054341F"/>
    <w:rsid w:val="00543628"/>
    <w:rsid w:val="0054536B"/>
    <w:rsid w:val="00545A2F"/>
    <w:rsid w:val="00545A49"/>
    <w:rsid w:val="005464F8"/>
    <w:rsid w:val="00547A75"/>
    <w:rsid w:val="0055159B"/>
    <w:rsid w:val="0055166E"/>
    <w:rsid w:val="005518B9"/>
    <w:rsid w:val="00551B08"/>
    <w:rsid w:val="005523D2"/>
    <w:rsid w:val="00552788"/>
    <w:rsid w:val="0055357C"/>
    <w:rsid w:val="005558CE"/>
    <w:rsid w:val="00555C1F"/>
    <w:rsid w:val="005568FC"/>
    <w:rsid w:val="00557107"/>
    <w:rsid w:val="005575D5"/>
    <w:rsid w:val="00560461"/>
    <w:rsid w:val="00561602"/>
    <w:rsid w:val="00562650"/>
    <w:rsid w:val="00562897"/>
    <w:rsid w:val="0056377F"/>
    <w:rsid w:val="00563900"/>
    <w:rsid w:val="005652E8"/>
    <w:rsid w:val="005664AD"/>
    <w:rsid w:val="00566C7D"/>
    <w:rsid w:val="00570A27"/>
    <w:rsid w:val="00571841"/>
    <w:rsid w:val="0057212F"/>
    <w:rsid w:val="0057255A"/>
    <w:rsid w:val="00572C58"/>
    <w:rsid w:val="00572E35"/>
    <w:rsid w:val="00573048"/>
    <w:rsid w:val="00573463"/>
    <w:rsid w:val="0057403E"/>
    <w:rsid w:val="00574962"/>
    <w:rsid w:val="005759BC"/>
    <w:rsid w:val="00575A45"/>
    <w:rsid w:val="00575DE8"/>
    <w:rsid w:val="0057665D"/>
    <w:rsid w:val="005769AB"/>
    <w:rsid w:val="00577DC1"/>
    <w:rsid w:val="00580377"/>
    <w:rsid w:val="00580B85"/>
    <w:rsid w:val="0058315F"/>
    <w:rsid w:val="005834E3"/>
    <w:rsid w:val="00583CB4"/>
    <w:rsid w:val="005859F8"/>
    <w:rsid w:val="00585E6C"/>
    <w:rsid w:val="00585FBD"/>
    <w:rsid w:val="005863B8"/>
    <w:rsid w:val="0058687C"/>
    <w:rsid w:val="00590980"/>
    <w:rsid w:val="00590D96"/>
    <w:rsid w:val="00591772"/>
    <w:rsid w:val="00591803"/>
    <w:rsid w:val="0059208D"/>
    <w:rsid w:val="00592629"/>
    <w:rsid w:val="00592F26"/>
    <w:rsid w:val="005936F3"/>
    <w:rsid w:val="005939A2"/>
    <w:rsid w:val="00593E06"/>
    <w:rsid w:val="00593EE2"/>
    <w:rsid w:val="005946DB"/>
    <w:rsid w:val="00594F97"/>
    <w:rsid w:val="005A222F"/>
    <w:rsid w:val="005A2B8C"/>
    <w:rsid w:val="005A2D68"/>
    <w:rsid w:val="005A2F51"/>
    <w:rsid w:val="005A3EC1"/>
    <w:rsid w:val="005A7D5F"/>
    <w:rsid w:val="005A7DC5"/>
    <w:rsid w:val="005B232C"/>
    <w:rsid w:val="005B2C25"/>
    <w:rsid w:val="005B2E12"/>
    <w:rsid w:val="005B3150"/>
    <w:rsid w:val="005B4A32"/>
    <w:rsid w:val="005B5741"/>
    <w:rsid w:val="005B6973"/>
    <w:rsid w:val="005B6B27"/>
    <w:rsid w:val="005B7E6B"/>
    <w:rsid w:val="005C092D"/>
    <w:rsid w:val="005C1B46"/>
    <w:rsid w:val="005C2136"/>
    <w:rsid w:val="005C2608"/>
    <w:rsid w:val="005C2B4C"/>
    <w:rsid w:val="005C4722"/>
    <w:rsid w:val="005C4D16"/>
    <w:rsid w:val="005C4EA5"/>
    <w:rsid w:val="005C6E5E"/>
    <w:rsid w:val="005D099B"/>
    <w:rsid w:val="005D0EEA"/>
    <w:rsid w:val="005D179F"/>
    <w:rsid w:val="005D183B"/>
    <w:rsid w:val="005D2B01"/>
    <w:rsid w:val="005D3D4F"/>
    <w:rsid w:val="005D4859"/>
    <w:rsid w:val="005D73F4"/>
    <w:rsid w:val="005E324F"/>
    <w:rsid w:val="005E3915"/>
    <w:rsid w:val="005E3ADC"/>
    <w:rsid w:val="005E40E5"/>
    <w:rsid w:val="005E4298"/>
    <w:rsid w:val="005E4D30"/>
    <w:rsid w:val="005E573D"/>
    <w:rsid w:val="005E57AC"/>
    <w:rsid w:val="005E5A26"/>
    <w:rsid w:val="005E6321"/>
    <w:rsid w:val="005E7C6F"/>
    <w:rsid w:val="005F0125"/>
    <w:rsid w:val="005F3D25"/>
    <w:rsid w:val="005F49EA"/>
    <w:rsid w:val="005F52C1"/>
    <w:rsid w:val="005F7007"/>
    <w:rsid w:val="00602F30"/>
    <w:rsid w:val="00603B3C"/>
    <w:rsid w:val="00603EB4"/>
    <w:rsid w:val="0060482C"/>
    <w:rsid w:val="0060490C"/>
    <w:rsid w:val="0060541E"/>
    <w:rsid w:val="0060637B"/>
    <w:rsid w:val="00606DE8"/>
    <w:rsid w:val="00607A83"/>
    <w:rsid w:val="006111D1"/>
    <w:rsid w:val="006115E1"/>
    <w:rsid w:val="006122A5"/>
    <w:rsid w:val="006124C2"/>
    <w:rsid w:val="00614E4B"/>
    <w:rsid w:val="00615563"/>
    <w:rsid w:val="00615AD4"/>
    <w:rsid w:val="0061704F"/>
    <w:rsid w:val="00621916"/>
    <w:rsid w:val="00621ACA"/>
    <w:rsid w:val="0062267D"/>
    <w:rsid w:val="006228D0"/>
    <w:rsid w:val="006238EA"/>
    <w:rsid w:val="00624852"/>
    <w:rsid w:val="00626F9F"/>
    <w:rsid w:val="006270F3"/>
    <w:rsid w:val="006274A5"/>
    <w:rsid w:val="00630048"/>
    <w:rsid w:val="006303E3"/>
    <w:rsid w:val="00630E8B"/>
    <w:rsid w:val="00631FD2"/>
    <w:rsid w:val="00632A8C"/>
    <w:rsid w:val="00633619"/>
    <w:rsid w:val="0063361A"/>
    <w:rsid w:val="00633635"/>
    <w:rsid w:val="0063466B"/>
    <w:rsid w:val="00636C82"/>
    <w:rsid w:val="00636D3D"/>
    <w:rsid w:val="006401F4"/>
    <w:rsid w:val="00641E0E"/>
    <w:rsid w:val="00642011"/>
    <w:rsid w:val="00644617"/>
    <w:rsid w:val="00644746"/>
    <w:rsid w:val="00644AA9"/>
    <w:rsid w:val="00645442"/>
    <w:rsid w:val="006476AE"/>
    <w:rsid w:val="006503F8"/>
    <w:rsid w:val="00650B0C"/>
    <w:rsid w:val="006513BF"/>
    <w:rsid w:val="0065171A"/>
    <w:rsid w:val="00651837"/>
    <w:rsid w:val="006520CB"/>
    <w:rsid w:val="00652B5C"/>
    <w:rsid w:val="0065376B"/>
    <w:rsid w:val="00653B73"/>
    <w:rsid w:val="00653BA1"/>
    <w:rsid w:val="006544DF"/>
    <w:rsid w:val="0065566D"/>
    <w:rsid w:val="0065632C"/>
    <w:rsid w:val="00656C14"/>
    <w:rsid w:val="00657AF2"/>
    <w:rsid w:val="00657C16"/>
    <w:rsid w:val="0066165D"/>
    <w:rsid w:val="0066424E"/>
    <w:rsid w:val="00664710"/>
    <w:rsid w:val="0066488A"/>
    <w:rsid w:val="006655CC"/>
    <w:rsid w:val="0066693A"/>
    <w:rsid w:val="00666EE4"/>
    <w:rsid w:val="006701A3"/>
    <w:rsid w:val="00670B64"/>
    <w:rsid w:val="0067166A"/>
    <w:rsid w:val="006725AC"/>
    <w:rsid w:val="006735C2"/>
    <w:rsid w:val="00673D53"/>
    <w:rsid w:val="00674560"/>
    <w:rsid w:val="00674CB1"/>
    <w:rsid w:val="00674D31"/>
    <w:rsid w:val="00676E08"/>
    <w:rsid w:val="00677ADB"/>
    <w:rsid w:val="006808B6"/>
    <w:rsid w:val="00681BC2"/>
    <w:rsid w:val="00682488"/>
    <w:rsid w:val="00682CAB"/>
    <w:rsid w:val="006836B3"/>
    <w:rsid w:val="00683E39"/>
    <w:rsid w:val="006847A8"/>
    <w:rsid w:val="00684A71"/>
    <w:rsid w:val="006870C4"/>
    <w:rsid w:val="00687675"/>
    <w:rsid w:val="00690217"/>
    <w:rsid w:val="006907CD"/>
    <w:rsid w:val="00690B4F"/>
    <w:rsid w:val="00691D1F"/>
    <w:rsid w:val="00691E4E"/>
    <w:rsid w:val="00691FF6"/>
    <w:rsid w:val="006945BA"/>
    <w:rsid w:val="00694B1B"/>
    <w:rsid w:val="006956FF"/>
    <w:rsid w:val="00696DB3"/>
    <w:rsid w:val="0069741B"/>
    <w:rsid w:val="006A07B5"/>
    <w:rsid w:val="006A169F"/>
    <w:rsid w:val="006A191C"/>
    <w:rsid w:val="006A21ED"/>
    <w:rsid w:val="006A3604"/>
    <w:rsid w:val="006A6092"/>
    <w:rsid w:val="006A6129"/>
    <w:rsid w:val="006A62E7"/>
    <w:rsid w:val="006A695E"/>
    <w:rsid w:val="006A73F8"/>
    <w:rsid w:val="006A7C34"/>
    <w:rsid w:val="006A7C8B"/>
    <w:rsid w:val="006B1C40"/>
    <w:rsid w:val="006B5013"/>
    <w:rsid w:val="006B6F2C"/>
    <w:rsid w:val="006C18A2"/>
    <w:rsid w:val="006C4B78"/>
    <w:rsid w:val="006C51E2"/>
    <w:rsid w:val="006C5E56"/>
    <w:rsid w:val="006D0BDF"/>
    <w:rsid w:val="006D1130"/>
    <w:rsid w:val="006D22FA"/>
    <w:rsid w:val="006D2A72"/>
    <w:rsid w:val="006D3719"/>
    <w:rsid w:val="006D4B4E"/>
    <w:rsid w:val="006D4B58"/>
    <w:rsid w:val="006D538B"/>
    <w:rsid w:val="006D7917"/>
    <w:rsid w:val="006E0626"/>
    <w:rsid w:val="006E0F54"/>
    <w:rsid w:val="006E1620"/>
    <w:rsid w:val="006E2257"/>
    <w:rsid w:val="006E50A7"/>
    <w:rsid w:val="006E6504"/>
    <w:rsid w:val="006F00D7"/>
    <w:rsid w:val="006F0357"/>
    <w:rsid w:val="006F5E9C"/>
    <w:rsid w:val="006F6043"/>
    <w:rsid w:val="006F6259"/>
    <w:rsid w:val="006F63B8"/>
    <w:rsid w:val="006F6512"/>
    <w:rsid w:val="006F757F"/>
    <w:rsid w:val="006F7FFB"/>
    <w:rsid w:val="007012C2"/>
    <w:rsid w:val="007012F2"/>
    <w:rsid w:val="00701DE9"/>
    <w:rsid w:val="00704991"/>
    <w:rsid w:val="00706EE0"/>
    <w:rsid w:val="00707AF1"/>
    <w:rsid w:val="00710840"/>
    <w:rsid w:val="00710BA0"/>
    <w:rsid w:val="00712D73"/>
    <w:rsid w:val="007157D1"/>
    <w:rsid w:val="00716998"/>
    <w:rsid w:val="00717E1E"/>
    <w:rsid w:val="00720AD9"/>
    <w:rsid w:val="007211F3"/>
    <w:rsid w:val="0072139D"/>
    <w:rsid w:val="00721D0F"/>
    <w:rsid w:val="00721DB8"/>
    <w:rsid w:val="00722146"/>
    <w:rsid w:val="00722633"/>
    <w:rsid w:val="007226D6"/>
    <w:rsid w:val="00722B13"/>
    <w:rsid w:val="00722C43"/>
    <w:rsid w:val="00723385"/>
    <w:rsid w:val="00723A93"/>
    <w:rsid w:val="00725639"/>
    <w:rsid w:val="00726AD0"/>
    <w:rsid w:val="00727B5B"/>
    <w:rsid w:val="0073094E"/>
    <w:rsid w:val="00732003"/>
    <w:rsid w:val="007323D8"/>
    <w:rsid w:val="00733CC2"/>
    <w:rsid w:val="00733CC6"/>
    <w:rsid w:val="007340ED"/>
    <w:rsid w:val="007344A8"/>
    <w:rsid w:val="0073599D"/>
    <w:rsid w:val="0073657C"/>
    <w:rsid w:val="0074008E"/>
    <w:rsid w:val="00742AFD"/>
    <w:rsid w:val="007443C5"/>
    <w:rsid w:val="00744B64"/>
    <w:rsid w:val="00744E2B"/>
    <w:rsid w:val="00744FEE"/>
    <w:rsid w:val="00745410"/>
    <w:rsid w:val="007456A5"/>
    <w:rsid w:val="00746915"/>
    <w:rsid w:val="00747BB6"/>
    <w:rsid w:val="00747CD7"/>
    <w:rsid w:val="00752B84"/>
    <w:rsid w:val="007534B9"/>
    <w:rsid w:val="00753949"/>
    <w:rsid w:val="00753D91"/>
    <w:rsid w:val="007547C7"/>
    <w:rsid w:val="00754D62"/>
    <w:rsid w:val="00755112"/>
    <w:rsid w:val="00760948"/>
    <w:rsid w:val="00760ADB"/>
    <w:rsid w:val="00761D35"/>
    <w:rsid w:val="00762739"/>
    <w:rsid w:val="00762800"/>
    <w:rsid w:val="0076343F"/>
    <w:rsid w:val="00763D9E"/>
    <w:rsid w:val="00765137"/>
    <w:rsid w:val="00765C4B"/>
    <w:rsid w:val="00766152"/>
    <w:rsid w:val="00766BB4"/>
    <w:rsid w:val="00766CDF"/>
    <w:rsid w:val="007671B3"/>
    <w:rsid w:val="00767951"/>
    <w:rsid w:val="00770453"/>
    <w:rsid w:val="00770614"/>
    <w:rsid w:val="00770CF6"/>
    <w:rsid w:val="00772F6E"/>
    <w:rsid w:val="0077357A"/>
    <w:rsid w:val="00774522"/>
    <w:rsid w:val="007749FA"/>
    <w:rsid w:val="00774B77"/>
    <w:rsid w:val="00774EE2"/>
    <w:rsid w:val="0077524B"/>
    <w:rsid w:val="007771D1"/>
    <w:rsid w:val="00777E9A"/>
    <w:rsid w:val="00780420"/>
    <w:rsid w:val="007812B4"/>
    <w:rsid w:val="00781F23"/>
    <w:rsid w:val="00782E9C"/>
    <w:rsid w:val="00782F4F"/>
    <w:rsid w:val="00784F27"/>
    <w:rsid w:val="00785621"/>
    <w:rsid w:val="00785D6D"/>
    <w:rsid w:val="00786657"/>
    <w:rsid w:val="007903DF"/>
    <w:rsid w:val="00790A79"/>
    <w:rsid w:val="00791BCE"/>
    <w:rsid w:val="00794756"/>
    <w:rsid w:val="00795E46"/>
    <w:rsid w:val="007A0184"/>
    <w:rsid w:val="007A208C"/>
    <w:rsid w:val="007A28FF"/>
    <w:rsid w:val="007A3AB5"/>
    <w:rsid w:val="007A3E3E"/>
    <w:rsid w:val="007A5748"/>
    <w:rsid w:val="007A6E69"/>
    <w:rsid w:val="007B0DED"/>
    <w:rsid w:val="007B0FF7"/>
    <w:rsid w:val="007B1601"/>
    <w:rsid w:val="007B18B2"/>
    <w:rsid w:val="007B3C56"/>
    <w:rsid w:val="007B4457"/>
    <w:rsid w:val="007B50B1"/>
    <w:rsid w:val="007B51B9"/>
    <w:rsid w:val="007B60B7"/>
    <w:rsid w:val="007B7152"/>
    <w:rsid w:val="007B74B0"/>
    <w:rsid w:val="007C0493"/>
    <w:rsid w:val="007C05F1"/>
    <w:rsid w:val="007C1038"/>
    <w:rsid w:val="007C21B4"/>
    <w:rsid w:val="007C2D35"/>
    <w:rsid w:val="007C35DC"/>
    <w:rsid w:val="007C3B77"/>
    <w:rsid w:val="007C3BCA"/>
    <w:rsid w:val="007C3CA2"/>
    <w:rsid w:val="007C56BC"/>
    <w:rsid w:val="007C5724"/>
    <w:rsid w:val="007C6D0F"/>
    <w:rsid w:val="007C6FC2"/>
    <w:rsid w:val="007C75BF"/>
    <w:rsid w:val="007D07C5"/>
    <w:rsid w:val="007D10BF"/>
    <w:rsid w:val="007D239F"/>
    <w:rsid w:val="007D2F7F"/>
    <w:rsid w:val="007D4670"/>
    <w:rsid w:val="007D76CC"/>
    <w:rsid w:val="007E014B"/>
    <w:rsid w:val="007E043A"/>
    <w:rsid w:val="007E1B83"/>
    <w:rsid w:val="007E1FBF"/>
    <w:rsid w:val="007E3435"/>
    <w:rsid w:val="007E4A34"/>
    <w:rsid w:val="007E4ECB"/>
    <w:rsid w:val="007E5EB2"/>
    <w:rsid w:val="007E5F45"/>
    <w:rsid w:val="007E6799"/>
    <w:rsid w:val="007E7B74"/>
    <w:rsid w:val="007F11D8"/>
    <w:rsid w:val="007F3AC1"/>
    <w:rsid w:val="007F4241"/>
    <w:rsid w:val="007F4E61"/>
    <w:rsid w:val="007F60AC"/>
    <w:rsid w:val="007F754C"/>
    <w:rsid w:val="007F79CF"/>
    <w:rsid w:val="007F7DA2"/>
    <w:rsid w:val="008005E8"/>
    <w:rsid w:val="0080063D"/>
    <w:rsid w:val="008009BB"/>
    <w:rsid w:val="0080339B"/>
    <w:rsid w:val="008037F4"/>
    <w:rsid w:val="00803934"/>
    <w:rsid w:val="00806608"/>
    <w:rsid w:val="008073C0"/>
    <w:rsid w:val="00807995"/>
    <w:rsid w:val="00807ABE"/>
    <w:rsid w:val="00811B12"/>
    <w:rsid w:val="00812A42"/>
    <w:rsid w:val="008134CD"/>
    <w:rsid w:val="00815009"/>
    <w:rsid w:val="00816374"/>
    <w:rsid w:val="00816F57"/>
    <w:rsid w:val="0081799E"/>
    <w:rsid w:val="00820D37"/>
    <w:rsid w:val="008213FB"/>
    <w:rsid w:val="00821B5E"/>
    <w:rsid w:val="00822929"/>
    <w:rsid w:val="008248B5"/>
    <w:rsid w:val="00824E41"/>
    <w:rsid w:val="00825213"/>
    <w:rsid w:val="008259FE"/>
    <w:rsid w:val="00825DA8"/>
    <w:rsid w:val="00826581"/>
    <w:rsid w:val="008266B2"/>
    <w:rsid w:val="00830699"/>
    <w:rsid w:val="00832223"/>
    <w:rsid w:val="008322C5"/>
    <w:rsid w:val="00832562"/>
    <w:rsid w:val="00832994"/>
    <w:rsid w:val="00832E70"/>
    <w:rsid w:val="008334B2"/>
    <w:rsid w:val="00833584"/>
    <w:rsid w:val="008339C7"/>
    <w:rsid w:val="0083514E"/>
    <w:rsid w:val="008352D2"/>
    <w:rsid w:val="00835C5C"/>
    <w:rsid w:val="008368F2"/>
    <w:rsid w:val="00837A40"/>
    <w:rsid w:val="0084059D"/>
    <w:rsid w:val="00840C08"/>
    <w:rsid w:val="008422B5"/>
    <w:rsid w:val="00842B85"/>
    <w:rsid w:val="00844453"/>
    <w:rsid w:val="0084534E"/>
    <w:rsid w:val="00846D79"/>
    <w:rsid w:val="00846FA5"/>
    <w:rsid w:val="00847DD8"/>
    <w:rsid w:val="00850180"/>
    <w:rsid w:val="008515E3"/>
    <w:rsid w:val="0085208D"/>
    <w:rsid w:val="00853A04"/>
    <w:rsid w:val="00855789"/>
    <w:rsid w:val="00856595"/>
    <w:rsid w:val="008571EF"/>
    <w:rsid w:val="00857AE3"/>
    <w:rsid w:val="00861F91"/>
    <w:rsid w:val="008629FB"/>
    <w:rsid w:val="008659BA"/>
    <w:rsid w:val="00866C34"/>
    <w:rsid w:val="0086776C"/>
    <w:rsid w:val="00870C4D"/>
    <w:rsid w:val="0087138F"/>
    <w:rsid w:val="00871BA3"/>
    <w:rsid w:val="00873412"/>
    <w:rsid w:val="00874229"/>
    <w:rsid w:val="00874482"/>
    <w:rsid w:val="0087644E"/>
    <w:rsid w:val="00876674"/>
    <w:rsid w:val="0087711F"/>
    <w:rsid w:val="00881D19"/>
    <w:rsid w:val="00882E43"/>
    <w:rsid w:val="00883B9B"/>
    <w:rsid w:val="0088433F"/>
    <w:rsid w:val="0088577C"/>
    <w:rsid w:val="0089188D"/>
    <w:rsid w:val="00891E7A"/>
    <w:rsid w:val="00892DF2"/>
    <w:rsid w:val="00893DF6"/>
    <w:rsid w:val="008942F9"/>
    <w:rsid w:val="008958B4"/>
    <w:rsid w:val="00896751"/>
    <w:rsid w:val="0089767A"/>
    <w:rsid w:val="008A2D98"/>
    <w:rsid w:val="008A31B5"/>
    <w:rsid w:val="008A34A3"/>
    <w:rsid w:val="008B163A"/>
    <w:rsid w:val="008B2E79"/>
    <w:rsid w:val="008B3EED"/>
    <w:rsid w:val="008B4941"/>
    <w:rsid w:val="008B59F4"/>
    <w:rsid w:val="008B739C"/>
    <w:rsid w:val="008B7434"/>
    <w:rsid w:val="008B7602"/>
    <w:rsid w:val="008C0482"/>
    <w:rsid w:val="008C0B47"/>
    <w:rsid w:val="008C0EF2"/>
    <w:rsid w:val="008C18F8"/>
    <w:rsid w:val="008C33F4"/>
    <w:rsid w:val="008C342F"/>
    <w:rsid w:val="008C3B1C"/>
    <w:rsid w:val="008C40B8"/>
    <w:rsid w:val="008C4200"/>
    <w:rsid w:val="008C4482"/>
    <w:rsid w:val="008C61C7"/>
    <w:rsid w:val="008C7DBA"/>
    <w:rsid w:val="008D04D1"/>
    <w:rsid w:val="008D0679"/>
    <w:rsid w:val="008D2D2C"/>
    <w:rsid w:val="008D36CB"/>
    <w:rsid w:val="008D50C4"/>
    <w:rsid w:val="008D565C"/>
    <w:rsid w:val="008D5C8C"/>
    <w:rsid w:val="008D63A5"/>
    <w:rsid w:val="008D754A"/>
    <w:rsid w:val="008D7602"/>
    <w:rsid w:val="008D7726"/>
    <w:rsid w:val="008E0016"/>
    <w:rsid w:val="008E25D5"/>
    <w:rsid w:val="008E4360"/>
    <w:rsid w:val="008E50BC"/>
    <w:rsid w:val="008E5DE3"/>
    <w:rsid w:val="008E5E0E"/>
    <w:rsid w:val="008E65A5"/>
    <w:rsid w:val="008F0468"/>
    <w:rsid w:val="008F12A1"/>
    <w:rsid w:val="008F1873"/>
    <w:rsid w:val="008F1D1A"/>
    <w:rsid w:val="008F24D3"/>
    <w:rsid w:val="008F2E0F"/>
    <w:rsid w:val="008F4583"/>
    <w:rsid w:val="008F4847"/>
    <w:rsid w:val="008F555F"/>
    <w:rsid w:val="008F5AEC"/>
    <w:rsid w:val="008F6341"/>
    <w:rsid w:val="008F7BF3"/>
    <w:rsid w:val="00900A39"/>
    <w:rsid w:val="009018EF"/>
    <w:rsid w:val="00902124"/>
    <w:rsid w:val="00903665"/>
    <w:rsid w:val="00904676"/>
    <w:rsid w:val="00905782"/>
    <w:rsid w:val="00906898"/>
    <w:rsid w:val="009076E0"/>
    <w:rsid w:val="00910662"/>
    <w:rsid w:val="00911327"/>
    <w:rsid w:val="00912507"/>
    <w:rsid w:val="0091317B"/>
    <w:rsid w:val="00913E3C"/>
    <w:rsid w:val="0091492A"/>
    <w:rsid w:val="0091499E"/>
    <w:rsid w:val="009158F9"/>
    <w:rsid w:val="00916309"/>
    <w:rsid w:val="00916EED"/>
    <w:rsid w:val="00917322"/>
    <w:rsid w:val="00920617"/>
    <w:rsid w:val="00920EE0"/>
    <w:rsid w:val="00921A27"/>
    <w:rsid w:val="009238D7"/>
    <w:rsid w:val="009251F4"/>
    <w:rsid w:val="00925E24"/>
    <w:rsid w:val="009268D6"/>
    <w:rsid w:val="00927E7D"/>
    <w:rsid w:val="00930741"/>
    <w:rsid w:val="0093188E"/>
    <w:rsid w:val="009328D6"/>
    <w:rsid w:val="00932972"/>
    <w:rsid w:val="009336A9"/>
    <w:rsid w:val="00935991"/>
    <w:rsid w:val="00937A09"/>
    <w:rsid w:val="0094012F"/>
    <w:rsid w:val="00940AA7"/>
    <w:rsid w:val="00940B72"/>
    <w:rsid w:val="00940EDB"/>
    <w:rsid w:val="0094103A"/>
    <w:rsid w:val="00941B9D"/>
    <w:rsid w:val="0094591E"/>
    <w:rsid w:val="00945C2E"/>
    <w:rsid w:val="0094698C"/>
    <w:rsid w:val="00946CA1"/>
    <w:rsid w:val="00946D44"/>
    <w:rsid w:val="00946DD6"/>
    <w:rsid w:val="0094742F"/>
    <w:rsid w:val="0095168E"/>
    <w:rsid w:val="00951B87"/>
    <w:rsid w:val="00952360"/>
    <w:rsid w:val="009527D8"/>
    <w:rsid w:val="00952E9A"/>
    <w:rsid w:val="0095659A"/>
    <w:rsid w:val="0095733F"/>
    <w:rsid w:val="00957599"/>
    <w:rsid w:val="00957966"/>
    <w:rsid w:val="0096171A"/>
    <w:rsid w:val="0096223B"/>
    <w:rsid w:val="00964A22"/>
    <w:rsid w:val="00964F72"/>
    <w:rsid w:val="00965AAA"/>
    <w:rsid w:val="00965FE4"/>
    <w:rsid w:val="009663EC"/>
    <w:rsid w:val="009664E3"/>
    <w:rsid w:val="0096744B"/>
    <w:rsid w:val="00967EA5"/>
    <w:rsid w:val="00972094"/>
    <w:rsid w:val="00972152"/>
    <w:rsid w:val="00973B2E"/>
    <w:rsid w:val="00974F38"/>
    <w:rsid w:val="00974FA0"/>
    <w:rsid w:val="009762BC"/>
    <w:rsid w:val="0097637B"/>
    <w:rsid w:val="00977728"/>
    <w:rsid w:val="009805E4"/>
    <w:rsid w:val="009807B3"/>
    <w:rsid w:val="00980CA3"/>
    <w:rsid w:val="0098223D"/>
    <w:rsid w:val="00982668"/>
    <w:rsid w:val="00982BB5"/>
    <w:rsid w:val="00984352"/>
    <w:rsid w:val="009849DA"/>
    <w:rsid w:val="00985E42"/>
    <w:rsid w:val="009864FB"/>
    <w:rsid w:val="00986C25"/>
    <w:rsid w:val="00986DF3"/>
    <w:rsid w:val="00990356"/>
    <w:rsid w:val="009914D1"/>
    <w:rsid w:val="0099206C"/>
    <w:rsid w:val="0099266E"/>
    <w:rsid w:val="00992E37"/>
    <w:rsid w:val="00993CBA"/>
    <w:rsid w:val="00994122"/>
    <w:rsid w:val="00994181"/>
    <w:rsid w:val="00994389"/>
    <w:rsid w:val="009946B1"/>
    <w:rsid w:val="00994AAA"/>
    <w:rsid w:val="00994F10"/>
    <w:rsid w:val="00995D91"/>
    <w:rsid w:val="00996248"/>
    <w:rsid w:val="0099680E"/>
    <w:rsid w:val="00996DDC"/>
    <w:rsid w:val="009A119E"/>
    <w:rsid w:val="009A16B7"/>
    <w:rsid w:val="009A1FC8"/>
    <w:rsid w:val="009A2537"/>
    <w:rsid w:val="009A3628"/>
    <w:rsid w:val="009A3983"/>
    <w:rsid w:val="009A4635"/>
    <w:rsid w:val="009A686D"/>
    <w:rsid w:val="009A768A"/>
    <w:rsid w:val="009A79D5"/>
    <w:rsid w:val="009B096B"/>
    <w:rsid w:val="009B16B4"/>
    <w:rsid w:val="009B1FF2"/>
    <w:rsid w:val="009B3E06"/>
    <w:rsid w:val="009B400D"/>
    <w:rsid w:val="009B432C"/>
    <w:rsid w:val="009B447F"/>
    <w:rsid w:val="009B639F"/>
    <w:rsid w:val="009B7176"/>
    <w:rsid w:val="009C239C"/>
    <w:rsid w:val="009C328D"/>
    <w:rsid w:val="009C3AFE"/>
    <w:rsid w:val="009C3CAE"/>
    <w:rsid w:val="009C44FC"/>
    <w:rsid w:val="009C5E62"/>
    <w:rsid w:val="009C5F49"/>
    <w:rsid w:val="009C6567"/>
    <w:rsid w:val="009C6C5D"/>
    <w:rsid w:val="009D1199"/>
    <w:rsid w:val="009D2AF4"/>
    <w:rsid w:val="009D5238"/>
    <w:rsid w:val="009D5493"/>
    <w:rsid w:val="009D7517"/>
    <w:rsid w:val="009E1D2E"/>
    <w:rsid w:val="009E2B41"/>
    <w:rsid w:val="009E4DC8"/>
    <w:rsid w:val="009E5CB0"/>
    <w:rsid w:val="009F087D"/>
    <w:rsid w:val="009F0B2D"/>
    <w:rsid w:val="009F0BFB"/>
    <w:rsid w:val="009F100C"/>
    <w:rsid w:val="009F2D2B"/>
    <w:rsid w:val="009F425F"/>
    <w:rsid w:val="009F58DF"/>
    <w:rsid w:val="009F6D38"/>
    <w:rsid w:val="009F6DA6"/>
    <w:rsid w:val="009F7DC9"/>
    <w:rsid w:val="00A01540"/>
    <w:rsid w:val="00A028EA"/>
    <w:rsid w:val="00A05207"/>
    <w:rsid w:val="00A05DAB"/>
    <w:rsid w:val="00A05DAF"/>
    <w:rsid w:val="00A05FFF"/>
    <w:rsid w:val="00A06E4A"/>
    <w:rsid w:val="00A100F1"/>
    <w:rsid w:val="00A106CD"/>
    <w:rsid w:val="00A1088B"/>
    <w:rsid w:val="00A10C9D"/>
    <w:rsid w:val="00A10FB2"/>
    <w:rsid w:val="00A12569"/>
    <w:rsid w:val="00A12C82"/>
    <w:rsid w:val="00A14405"/>
    <w:rsid w:val="00A15F14"/>
    <w:rsid w:val="00A17A4B"/>
    <w:rsid w:val="00A21EDA"/>
    <w:rsid w:val="00A227FE"/>
    <w:rsid w:val="00A23E56"/>
    <w:rsid w:val="00A2510B"/>
    <w:rsid w:val="00A25684"/>
    <w:rsid w:val="00A258C7"/>
    <w:rsid w:val="00A320CC"/>
    <w:rsid w:val="00A3234D"/>
    <w:rsid w:val="00A33918"/>
    <w:rsid w:val="00A343D1"/>
    <w:rsid w:val="00A3538F"/>
    <w:rsid w:val="00A3579A"/>
    <w:rsid w:val="00A36281"/>
    <w:rsid w:val="00A36C07"/>
    <w:rsid w:val="00A379CC"/>
    <w:rsid w:val="00A4002F"/>
    <w:rsid w:val="00A40E98"/>
    <w:rsid w:val="00A45BE4"/>
    <w:rsid w:val="00A46298"/>
    <w:rsid w:val="00A5142D"/>
    <w:rsid w:val="00A521A1"/>
    <w:rsid w:val="00A526E5"/>
    <w:rsid w:val="00A55051"/>
    <w:rsid w:val="00A564EA"/>
    <w:rsid w:val="00A61533"/>
    <w:rsid w:val="00A6243D"/>
    <w:rsid w:val="00A626A8"/>
    <w:rsid w:val="00A626E4"/>
    <w:rsid w:val="00A62DA3"/>
    <w:rsid w:val="00A635B4"/>
    <w:rsid w:val="00A65387"/>
    <w:rsid w:val="00A662CC"/>
    <w:rsid w:val="00A6704D"/>
    <w:rsid w:val="00A67C6D"/>
    <w:rsid w:val="00A7172A"/>
    <w:rsid w:val="00A71A6B"/>
    <w:rsid w:val="00A740F5"/>
    <w:rsid w:val="00A749E4"/>
    <w:rsid w:val="00A77E2F"/>
    <w:rsid w:val="00A80850"/>
    <w:rsid w:val="00A8137F"/>
    <w:rsid w:val="00A81478"/>
    <w:rsid w:val="00A81545"/>
    <w:rsid w:val="00A82E8F"/>
    <w:rsid w:val="00A83565"/>
    <w:rsid w:val="00A83D1C"/>
    <w:rsid w:val="00A84488"/>
    <w:rsid w:val="00A847C8"/>
    <w:rsid w:val="00A84E04"/>
    <w:rsid w:val="00A8731B"/>
    <w:rsid w:val="00A87626"/>
    <w:rsid w:val="00A90E83"/>
    <w:rsid w:val="00A9389E"/>
    <w:rsid w:val="00A93BED"/>
    <w:rsid w:val="00A946D7"/>
    <w:rsid w:val="00A9476D"/>
    <w:rsid w:val="00A94B74"/>
    <w:rsid w:val="00A953BF"/>
    <w:rsid w:val="00A9653E"/>
    <w:rsid w:val="00A96748"/>
    <w:rsid w:val="00A97234"/>
    <w:rsid w:val="00A972F5"/>
    <w:rsid w:val="00A97EB8"/>
    <w:rsid w:val="00AA03A5"/>
    <w:rsid w:val="00AA0AF9"/>
    <w:rsid w:val="00AA4531"/>
    <w:rsid w:val="00AA4633"/>
    <w:rsid w:val="00AA5696"/>
    <w:rsid w:val="00AA5F88"/>
    <w:rsid w:val="00AB1FB9"/>
    <w:rsid w:val="00AB2DF9"/>
    <w:rsid w:val="00AB3DE6"/>
    <w:rsid w:val="00AB401D"/>
    <w:rsid w:val="00AB4771"/>
    <w:rsid w:val="00AB4DD4"/>
    <w:rsid w:val="00AB5076"/>
    <w:rsid w:val="00AB5415"/>
    <w:rsid w:val="00AB76CE"/>
    <w:rsid w:val="00AB7DC8"/>
    <w:rsid w:val="00AC0500"/>
    <w:rsid w:val="00AC063F"/>
    <w:rsid w:val="00AC0914"/>
    <w:rsid w:val="00AC15CF"/>
    <w:rsid w:val="00AC219C"/>
    <w:rsid w:val="00AC2E63"/>
    <w:rsid w:val="00AC3426"/>
    <w:rsid w:val="00AC3C03"/>
    <w:rsid w:val="00AC46EA"/>
    <w:rsid w:val="00AC53A5"/>
    <w:rsid w:val="00AC53B5"/>
    <w:rsid w:val="00AC5853"/>
    <w:rsid w:val="00AC58FB"/>
    <w:rsid w:val="00AC598F"/>
    <w:rsid w:val="00AC5C5E"/>
    <w:rsid w:val="00AC5EEE"/>
    <w:rsid w:val="00AC6480"/>
    <w:rsid w:val="00AC6CBE"/>
    <w:rsid w:val="00AC7715"/>
    <w:rsid w:val="00AD13D3"/>
    <w:rsid w:val="00AD1756"/>
    <w:rsid w:val="00AD228B"/>
    <w:rsid w:val="00AD24AB"/>
    <w:rsid w:val="00AD2A18"/>
    <w:rsid w:val="00AD3079"/>
    <w:rsid w:val="00AD43E5"/>
    <w:rsid w:val="00AD44B2"/>
    <w:rsid w:val="00AD48E0"/>
    <w:rsid w:val="00AD58F7"/>
    <w:rsid w:val="00AD5943"/>
    <w:rsid w:val="00AD5EDF"/>
    <w:rsid w:val="00AD6E8F"/>
    <w:rsid w:val="00AD72B9"/>
    <w:rsid w:val="00AE0A85"/>
    <w:rsid w:val="00AE16CF"/>
    <w:rsid w:val="00AE19CC"/>
    <w:rsid w:val="00AE1E52"/>
    <w:rsid w:val="00AE2692"/>
    <w:rsid w:val="00AE2B13"/>
    <w:rsid w:val="00AE32D8"/>
    <w:rsid w:val="00AE33C9"/>
    <w:rsid w:val="00AE45AB"/>
    <w:rsid w:val="00AE5515"/>
    <w:rsid w:val="00AE5D17"/>
    <w:rsid w:val="00AE6C2B"/>
    <w:rsid w:val="00AF0BC4"/>
    <w:rsid w:val="00AF108B"/>
    <w:rsid w:val="00AF25DE"/>
    <w:rsid w:val="00AF44C9"/>
    <w:rsid w:val="00AF4D59"/>
    <w:rsid w:val="00AF664B"/>
    <w:rsid w:val="00AF757A"/>
    <w:rsid w:val="00AF79F9"/>
    <w:rsid w:val="00B0025C"/>
    <w:rsid w:val="00B00A7D"/>
    <w:rsid w:val="00B015C9"/>
    <w:rsid w:val="00B0346C"/>
    <w:rsid w:val="00B034F8"/>
    <w:rsid w:val="00B048E8"/>
    <w:rsid w:val="00B04CA6"/>
    <w:rsid w:val="00B04CDD"/>
    <w:rsid w:val="00B069CD"/>
    <w:rsid w:val="00B1075E"/>
    <w:rsid w:val="00B10C91"/>
    <w:rsid w:val="00B1127D"/>
    <w:rsid w:val="00B14128"/>
    <w:rsid w:val="00B14B00"/>
    <w:rsid w:val="00B14C5A"/>
    <w:rsid w:val="00B14E2F"/>
    <w:rsid w:val="00B154D4"/>
    <w:rsid w:val="00B163BF"/>
    <w:rsid w:val="00B16F56"/>
    <w:rsid w:val="00B17111"/>
    <w:rsid w:val="00B175C9"/>
    <w:rsid w:val="00B20A41"/>
    <w:rsid w:val="00B21A72"/>
    <w:rsid w:val="00B23F4F"/>
    <w:rsid w:val="00B24D15"/>
    <w:rsid w:val="00B25D24"/>
    <w:rsid w:val="00B26625"/>
    <w:rsid w:val="00B303A1"/>
    <w:rsid w:val="00B312CE"/>
    <w:rsid w:val="00B326AF"/>
    <w:rsid w:val="00B32BBB"/>
    <w:rsid w:val="00B32BEF"/>
    <w:rsid w:val="00B3363B"/>
    <w:rsid w:val="00B34DA2"/>
    <w:rsid w:val="00B350EB"/>
    <w:rsid w:val="00B35DBD"/>
    <w:rsid w:val="00B365A8"/>
    <w:rsid w:val="00B36A6A"/>
    <w:rsid w:val="00B37B39"/>
    <w:rsid w:val="00B416DE"/>
    <w:rsid w:val="00B42393"/>
    <w:rsid w:val="00B43132"/>
    <w:rsid w:val="00B43275"/>
    <w:rsid w:val="00B4379C"/>
    <w:rsid w:val="00B44728"/>
    <w:rsid w:val="00B44C49"/>
    <w:rsid w:val="00B44CA8"/>
    <w:rsid w:val="00B47324"/>
    <w:rsid w:val="00B473F1"/>
    <w:rsid w:val="00B504BD"/>
    <w:rsid w:val="00B50A24"/>
    <w:rsid w:val="00B515D8"/>
    <w:rsid w:val="00B5180B"/>
    <w:rsid w:val="00B51C65"/>
    <w:rsid w:val="00B530B6"/>
    <w:rsid w:val="00B53E2E"/>
    <w:rsid w:val="00B5427B"/>
    <w:rsid w:val="00B54C15"/>
    <w:rsid w:val="00B5588A"/>
    <w:rsid w:val="00B559C8"/>
    <w:rsid w:val="00B56520"/>
    <w:rsid w:val="00B6029C"/>
    <w:rsid w:val="00B604AF"/>
    <w:rsid w:val="00B60917"/>
    <w:rsid w:val="00B62D27"/>
    <w:rsid w:val="00B663F8"/>
    <w:rsid w:val="00B664D6"/>
    <w:rsid w:val="00B678B7"/>
    <w:rsid w:val="00B679E6"/>
    <w:rsid w:val="00B70FB1"/>
    <w:rsid w:val="00B72CA6"/>
    <w:rsid w:val="00B734A6"/>
    <w:rsid w:val="00B74394"/>
    <w:rsid w:val="00B76A0A"/>
    <w:rsid w:val="00B80BC5"/>
    <w:rsid w:val="00B82A56"/>
    <w:rsid w:val="00B82CCB"/>
    <w:rsid w:val="00B837DF"/>
    <w:rsid w:val="00B83D91"/>
    <w:rsid w:val="00B83F51"/>
    <w:rsid w:val="00B84AA8"/>
    <w:rsid w:val="00B84CF8"/>
    <w:rsid w:val="00B866E5"/>
    <w:rsid w:val="00B86A72"/>
    <w:rsid w:val="00B8762A"/>
    <w:rsid w:val="00B9084F"/>
    <w:rsid w:val="00B90CEF"/>
    <w:rsid w:val="00B91721"/>
    <w:rsid w:val="00B92DA0"/>
    <w:rsid w:val="00B937CD"/>
    <w:rsid w:val="00B9612C"/>
    <w:rsid w:val="00B96BF5"/>
    <w:rsid w:val="00B96F25"/>
    <w:rsid w:val="00BA1B5E"/>
    <w:rsid w:val="00BA2227"/>
    <w:rsid w:val="00BA27F7"/>
    <w:rsid w:val="00BA2FD7"/>
    <w:rsid w:val="00BA3732"/>
    <w:rsid w:val="00BB2078"/>
    <w:rsid w:val="00BB2D1D"/>
    <w:rsid w:val="00BB32FC"/>
    <w:rsid w:val="00BB4222"/>
    <w:rsid w:val="00BB5757"/>
    <w:rsid w:val="00BB6524"/>
    <w:rsid w:val="00BB6E56"/>
    <w:rsid w:val="00BB7033"/>
    <w:rsid w:val="00BC14A7"/>
    <w:rsid w:val="00BC3208"/>
    <w:rsid w:val="00BC37E4"/>
    <w:rsid w:val="00BC5581"/>
    <w:rsid w:val="00BC773C"/>
    <w:rsid w:val="00BD0D73"/>
    <w:rsid w:val="00BD1333"/>
    <w:rsid w:val="00BD17F1"/>
    <w:rsid w:val="00BD194B"/>
    <w:rsid w:val="00BD289E"/>
    <w:rsid w:val="00BD3AFE"/>
    <w:rsid w:val="00BD3E81"/>
    <w:rsid w:val="00BE20D5"/>
    <w:rsid w:val="00BE312F"/>
    <w:rsid w:val="00BE477C"/>
    <w:rsid w:val="00BE5700"/>
    <w:rsid w:val="00BE6943"/>
    <w:rsid w:val="00BE6F00"/>
    <w:rsid w:val="00BE7FBA"/>
    <w:rsid w:val="00BF1EB7"/>
    <w:rsid w:val="00BF280C"/>
    <w:rsid w:val="00BF32B5"/>
    <w:rsid w:val="00BF456E"/>
    <w:rsid w:val="00BF7EFF"/>
    <w:rsid w:val="00C00D27"/>
    <w:rsid w:val="00C015E8"/>
    <w:rsid w:val="00C016AC"/>
    <w:rsid w:val="00C01823"/>
    <w:rsid w:val="00C02901"/>
    <w:rsid w:val="00C0352B"/>
    <w:rsid w:val="00C03BD5"/>
    <w:rsid w:val="00C0433E"/>
    <w:rsid w:val="00C0476D"/>
    <w:rsid w:val="00C059F6"/>
    <w:rsid w:val="00C06331"/>
    <w:rsid w:val="00C0649F"/>
    <w:rsid w:val="00C1205F"/>
    <w:rsid w:val="00C137F2"/>
    <w:rsid w:val="00C15819"/>
    <w:rsid w:val="00C15E9A"/>
    <w:rsid w:val="00C163D1"/>
    <w:rsid w:val="00C16DF3"/>
    <w:rsid w:val="00C20D66"/>
    <w:rsid w:val="00C20E1D"/>
    <w:rsid w:val="00C22530"/>
    <w:rsid w:val="00C22531"/>
    <w:rsid w:val="00C22F1E"/>
    <w:rsid w:val="00C2377B"/>
    <w:rsid w:val="00C23938"/>
    <w:rsid w:val="00C2464B"/>
    <w:rsid w:val="00C24CCF"/>
    <w:rsid w:val="00C25084"/>
    <w:rsid w:val="00C25E22"/>
    <w:rsid w:val="00C27545"/>
    <w:rsid w:val="00C278B0"/>
    <w:rsid w:val="00C331BD"/>
    <w:rsid w:val="00C33595"/>
    <w:rsid w:val="00C3385C"/>
    <w:rsid w:val="00C33A53"/>
    <w:rsid w:val="00C352D9"/>
    <w:rsid w:val="00C35E24"/>
    <w:rsid w:val="00C36378"/>
    <w:rsid w:val="00C42B39"/>
    <w:rsid w:val="00C43CB9"/>
    <w:rsid w:val="00C4664C"/>
    <w:rsid w:val="00C46CA5"/>
    <w:rsid w:val="00C47A69"/>
    <w:rsid w:val="00C47F2E"/>
    <w:rsid w:val="00C50183"/>
    <w:rsid w:val="00C518B6"/>
    <w:rsid w:val="00C51D90"/>
    <w:rsid w:val="00C526CD"/>
    <w:rsid w:val="00C52FDC"/>
    <w:rsid w:val="00C54267"/>
    <w:rsid w:val="00C614F2"/>
    <w:rsid w:val="00C619A0"/>
    <w:rsid w:val="00C61DC8"/>
    <w:rsid w:val="00C625D2"/>
    <w:rsid w:val="00C63A4F"/>
    <w:rsid w:val="00C63C92"/>
    <w:rsid w:val="00C6493B"/>
    <w:rsid w:val="00C64E35"/>
    <w:rsid w:val="00C65113"/>
    <w:rsid w:val="00C65524"/>
    <w:rsid w:val="00C65849"/>
    <w:rsid w:val="00C661E3"/>
    <w:rsid w:val="00C66E0B"/>
    <w:rsid w:val="00C670CA"/>
    <w:rsid w:val="00C709BA"/>
    <w:rsid w:val="00C712AB"/>
    <w:rsid w:val="00C71DCF"/>
    <w:rsid w:val="00C7407C"/>
    <w:rsid w:val="00C75BCB"/>
    <w:rsid w:val="00C7629E"/>
    <w:rsid w:val="00C77F9F"/>
    <w:rsid w:val="00C80DA8"/>
    <w:rsid w:val="00C813EC"/>
    <w:rsid w:val="00C81729"/>
    <w:rsid w:val="00C82CD4"/>
    <w:rsid w:val="00C833E7"/>
    <w:rsid w:val="00C83C58"/>
    <w:rsid w:val="00C85370"/>
    <w:rsid w:val="00C857B5"/>
    <w:rsid w:val="00C85BB6"/>
    <w:rsid w:val="00C85DEF"/>
    <w:rsid w:val="00C85E02"/>
    <w:rsid w:val="00C8654F"/>
    <w:rsid w:val="00C86F37"/>
    <w:rsid w:val="00C91F55"/>
    <w:rsid w:val="00C9482D"/>
    <w:rsid w:val="00C952AE"/>
    <w:rsid w:val="00C9593E"/>
    <w:rsid w:val="00C974CB"/>
    <w:rsid w:val="00C97511"/>
    <w:rsid w:val="00C97DA9"/>
    <w:rsid w:val="00CA0712"/>
    <w:rsid w:val="00CA112F"/>
    <w:rsid w:val="00CA1ED4"/>
    <w:rsid w:val="00CA3BDC"/>
    <w:rsid w:val="00CA3DE5"/>
    <w:rsid w:val="00CA7625"/>
    <w:rsid w:val="00CA7B1D"/>
    <w:rsid w:val="00CB05AF"/>
    <w:rsid w:val="00CB11E0"/>
    <w:rsid w:val="00CB17A3"/>
    <w:rsid w:val="00CB1950"/>
    <w:rsid w:val="00CB26C0"/>
    <w:rsid w:val="00CB476E"/>
    <w:rsid w:val="00CB4D97"/>
    <w:rsid w:val="00CB4EE1"/>
    <w:rsid w:val="00CB5EE3"/>
    <w:rsid w:val="00CB730E"/>
    <w:rsid w:val="00CB7462"/>
    <w:rsid w:val="00CC02ED"/>
    <w:rsid w:val="00CC12D4"/>
    <w:rsid w:val="00CC2515"/>
    <w:rsid w:val="00CC27AB"/>
    <w:rsid w:val="00CC357F"/>
    <w:rsid w:val="00CC3D3B"/>
    <w:rsid w:val="00CC46CA"/>
    <w:rsid w:val="00CC46FE"/>
    <w:rsid w:val="00CC5262"/>
    <w:rsid w:val="00CC63FB"/>
    <w:rsid w:val="00CC6809"/>
    <w:rsid w:val="00CD0761"/>
    <w:rsid w:val="00CD0BF6"/>
    <w:rsid w:val="00CD14B1"/>
    <w:rsid w:val="00CD1A89"/>
    <w:rsid w:val="00CD26C3"/>
    <w:rsid w:val="00CD2D0A"/>
    <w:rsid w:val="00CD31B3"/>
    <w:rsid w:val="00CD369D"/>
    <w:rsid w:val="00CD4713"/>
    <w:rsid w:val="00CD4AE1"/>
    <w:rsid w:val="00CD5266"/>
    <w:rsid w:val="00CD561E"/>
    <w:rsid w:val="00CD5871"/>
    <w:rsid w:val="00CE0566"/>
    <w:rsid w:val="00CE0670"/>
    <w:rsid w:val="00CE11D0"/>
    <w:rsid w:val="00CE169D"/>
    <w:rsid w:val="00CE1EFF"/>
    <w:rsid w:val="00CE2612"/>
    <w:rsid w:val="00CE39A6"/>
    <w:rsid w:val="00CE4363"/>
    <w:rsid w:val="00CF027A"/>
    <w:rsid w:val="00CF0A77"/>
    <w:rsid w:val="00CF1F1D"/>
    <w:rsid w:val="00CF1F23"/>
    <w:rsid w:val="00CF3F04"/>
    <w:rsid w:val="00CF5F7D"/>
    <w:rsid w:val="00CF645A"/>
    <w:rsid w:val="00CF6484"/>
    <w:rsid w:val="00CF695F"/>
    <w:rsid w:val="00CF7133"/>
    <w:rsid w:val="00CF7268"/>
    <w:rsid w:val="00CF75BD"/>
    <w:rsid w:val="00D0266C"/>
    <w:rsid w:val="00D027FD"/>
    <w:rsid w:val="00D03937"/>
    <w:rsid w:val="00D04C06"/>
    <w:rsid w:val="00D069F4"/>
    <w:rsid w:val="00D077EE"/>
    <w:rsid w:val="00D07B6A"/>
    <w:rsid w:val="00D10D2B"/>
    <w:rsid w:val="00D1168B"/>
    <w:rsid w:val="00D12CAF"/>
    <w:rsid w:val="00D138B7"/>
    <w:rsid w:val="00D13CF4"/>
    <w:rsid w:val="00D1478A"/>
    <w:rsid w:val="00D14D84"/>
    <w:rsid w:val="00D14D94"/>
    <w:rsid w:val="00D1560D"/>
    <w:rsid w:val="00D16F35"/>
    <w:rsid w:val="00D20FF2"/>
    <w:rsid w:val="00D21608"/>
    <w:rsid w:val="00D228CE"/>
    <w:rsid w:val="00D23533"/>
    <w:rsid w:val="00D23C74"/>
    <w:rsid w:val="00D23CCE"/>
    <w:rsid w:val="00D23D9B"/>
    <w:rsid w:val="00D25833"/>
    <w:rsid w:val="00D26005"/>
    <w:rsid w:val="00D27216"/>
    <w:rsid w:val="00D30BC2"/>
    <w:rsid w:val="00D31CE1"/>
    <w:rsid w:val="00D321B7"/>
    <w:rsid w:val="00D379FC"/>
    <w:rsid w:val="00D40DB4"/>
    <w:rsid w:val="00D40DEF"/>
    <w:rsid w:val="00D41A93"/>
    <w:rsid w:val="00D41ADE"/>
    <w:rsid w:val="00D42077"/>
    <w:rsid w:val="00D44679"/>
    <w:rsid w:val="00D44CE3"/>
    <w:rsid w:val="00D44FF0"/>
    <w:rsid w:val="00D46581"/>
    <w:rsid w:val="00D5028A"/>
    <w:rsid w:val="00D50B33"/>
    <w:rsid w:val="00D5190E"/>
    <w:rsid w:val="00D51D2B"/>
    <w:rsid w:val="00D51FE5"/>
    <w:rsid w:val="00D522E9"/>
    <w:rsid w:val="00D52732"/>
    <w:rsid w:val="00D53A35"/>
    <w:rsid w:val="00D5568D"/>
    <w:rsid w:val="00D55858"/>
    <w:rsid w:val="00D55B9C"/>
    <w:rsid w:val="00D60B39"/>
    <w:rsid w:val="00D62EAD"/>
    <w:rsid w:val="00D6395D"/>
    <w:rsid w:val="00D64863"/>
    <w:rsid w:val="00D65050"/>
    <w:rsid w:val="00D65799"/>
    <w:rsid w:val="00D65E16"/>
    <w:rsid w:val="00D65EF4"/>
    <w:rsid w:val="00D66528"/>
    <w:rsid w:val="00D6669D"/>
    <w:rsid w:val="00D70DF2"/>
    <w:rsid w:val="00D70E29"/>
    <w:rsid w:val="00D71396"/>
    <w:rsid w:val="00D7230B"/>
    <w:rsid w:val="00D740C9"/>
    <w:rsid w:val="00D7627D"/>
    <w:rsid w:val="00D762F4"/>
    <w:rsid w:val="00D76BE7"/>
    <w:rsid w:val="00D77E05"/>
    <w:rsid w:val="00D80EA5"/>
    <w:rsid w:val="00D813BB"/>
    <w:rsid w:val="00D826BB"/>
    <w:rsid w:val="00D83342"/>
    <w:rsid w:val="00D83866"/>
    <w:rsid w:val="00D840C7"/>
    <w:rsid w:val="00D84AF8"/>
    <w:rsid w:val="00D85287"/>
    <w:rsid w:val="00D85698"/>
    <w:rsid w:val="00D8754D"/>
    <w:rsid w:val="00D87B9A"/>
    <w:rsid w:val="00D87D35"/>
    <w:rsid w:val="00D87F25"/>
    <w:rsid w:val="00D9065B"/>
    <w:rsid w:val="00D92172"/>
    <w:rsid w:val="00D92CB5"/>
    <w:rsid w:val="00D930C3"/>
    <w:rsid w:val="00D9336C"/>
    <w:rsid w:val="00D94644"/>
    <w:rsid w:val="00D95185"/>
    <w:rsid w:val="00D955D5"/>
    <w:rsid w:val="00DA08C9"/>
    <w:rsid w:val="00DA11A3"/>
    <w:rsid w:val="00DA21B8"/>
    <w:rsid w:val="00DA25E6"/>
    <w:rsid w:val="00DA3381"/>
    <w:rsid w:val="00DA4057"/>
    <w:rsid w:val="00DA40CB"/>
    <w:rsid w:val="00DA474B"/>
    <w:rsid w:val="00DA4D09"/>
    <w:rsid w:val="00DA5158"/>
    <w:rsid w:val="00DA6712"/>
    <w:rsid w:val="00DA6C67"/>
    <w:rsid w:val="00DA724A"/>
    <w:rsid w:val="00DA76B7"/>
    <w:rsid w:val="00DA7DBB"/>
    <w:rsid w:val="00DB01C6"/>
    <w:rsid w:val="00DB051F"/>
    <w:rsid w:val="00DB06B7"/>
    <w:rsid w:val="00DB2AC3"/>
    <w:rsid w:val="00DB3BA6"/>
    <w:rsid w:val="00DB3CB4"/>
    <w:rsid w:val="00DB50AF"/>
    <w:rsid w:val="00DB540F"/>
    <w:rsid w:val="00DB5498"/>
    <w:rsid w:val="00DB65C3"/>
    <w:rsid w:val="00DB6A61"/>
    <w:rsid w:val="00DB6D32"/>
    <w:rsid w:val="00DC01AE"/>
    <w:rsid w:val="00DC0A55"/>
    <w:rsid w:val="00DC19A3"/>
    <w:rsid w:val="00DC2142"/>
    <w:rsid w:val="00DC23AB"/>
    <w:rsid w:val="00DC359B"/>
    <w:rsid w:val="00DC5114"/>
    <w:rsid w:val="00DC511E"/>
    <w:rsid w:val="00DC5542"/>
    <w:rsid w:val="00DC6436"/>
    <w:rsid w:val="00DC6593"/>
    <w:rsid w:val="00DC6BC0"/>
    <w:rsid w:val="00DC71D4"/>
    <w:rsid w:val="00DC774F"/>
    <w:rsid w:val="00DD10FC"/>
    <w:rsid w:val="00DD2FEB"/>
    <w:rsid w:val="00DD4198"/>
    <w:rsid w:val="00DD77FE"/>
    <w:rsid w:val="00DD79C0"/>
    <w:rsid w:val="00DD7B27"/>
    <w:rsid w:val="00DE1B51"/>
    <w:rsid w:val="00DE1E30"/>
    <w:rsid w:val="00DE2F56"/>
    <w:rsid w:val="00DE328A"/>
    <w:rsid w:val="00DE3394"/>
    <w:rsid w:val="00DE3629"/>
    <w:rsid w:val="00DE5825"/>
    <w:rsid w:val="00DE616C"/>
    <w:rsid w:val="00DE72BE"/>
    <w:rsid w:val="00DE7AC8"/>
    <w:rsid w:val="00DF2241"/>
    <w:rsid w:val="00DF25CE"/>
    <w:rsid w:val="00DF2651"/>
    <w:rsid w:val="00DF26EA"/>
    <w:rsid w:val="00DF460E"/>
    <w:rsid w:val="00DF5229"/>
    <w:rsid w:val="00DF6901"/>
    <w:rsid w:val="00DF6D12"/>
    <w:rsid w:val="00DF7006"/>
    <w:rsid w:val="00DF7D8A"/>
    <w:rsid w:val="00DF7DC8"/>
    <w:rsid w:val="00DF7DF9"/>
    <w:rsid w:val="00E024E7"/>
    <w:rsid w:val="00E0287E"/>
    <w:rsid w:val="00E02D23"/>
    <w:rsid w:val="00E0350A"/>
    <w:rsid w:val="00E0491D"/>
    <w:rsid w:val="00E06CE7"/>
    <w:rsid w:val="00E06E92"/>
    <w:rsid w:val="00E07C51"/>
    <w:rsid w:val="00E11083"/>
    <w:rsid w:val="00E110F3"/>
    <w:rsid w:val="00E1195D"/>
    <w:rsid w:val="00E1261B"/>
    <w:rsid w:val="00E13711"/>
    <w:rsid w:val="00E13877"/>
    <w:rsid w:val="00E14A0B"/>
    <w:rsid w:val="00E14C6B"/>
    <w:rsid w:val="00E16378"/>
    <w:rsid w:val="00E165F7"/>
    <w:rsid w:val="00E208A2"/>
    <w:rsid w:val="00E20B10"/>
    <w:rsid w:val="00E2110B"/>
    <w:rsid w:val="00E2153B"/>
    <w:rsid w:val="00E21B89"/>
    <w:rsid w:val="00E225E4"/>
    <w:rsid w:val="00E233B6"/>
    <w:rsid w:val="00E2342C"/>
    <w:rsid w:val="00E246E2"/>
    <w:rsid w:val="00E24767"/>
    <w:rsid w:val="00E25537"/>
    <w:rsid w:val="00E255FC"/>
    <w:rsid w:val="00E27355"/>
    <w:rsid w:val="00E27EA3"/>
    <w:rsid w:val="00E31EC0"/>
    <w:rsid w:val="00E32717"/>
    <w:rsid w:val="00E32AB8"/>
    <w:rsid w:val="00E32D7E"/>
    <w:rsid w:val="00E3377E"/>
    <w:rsid w:val="00E33988"/>
    <w:rsid w:val="00E340B4"/>
    <w:rsid w:val="00E346E9"/>
    <w:rsid w:val="00E349BD"/>
    <w:rsid w:val="00E350D8"/>
    <w:rsid w:val="00E35A8C"/>
    <w:rsid w:val="00E35BA6"/>
    <w:rsid w:val="00E3654A"/>
    <w:rsid w:val="00E36FDC"/>
    <w:rsid w:val="00E37F43"/>
    <w:rsid w:val="00E37FCD"/>
    <w:rsid w:val="00E407B3"/>
    <w:rsid w:val="00E407E5"/>
    <w:rsid w:val="00E4169B"/>
    <w:rsid w:val="00E41827"/>
    <w:rsid w:val="00E4244F"/>
    <w:rsid w:val="00E42F4C"/>
    <w:rsid w:val="00E46529"/>
    <w:rsid w:val="00E46D12"/>
    <w:rsid w:val="00E505F8"/>
    <w:rsid w:val="00E51DEA"/>
    <w:rsid w:val="00E52A2D"/>
    <w:rsid w:val="00E52AC7"/>
    <w:rsid w:val="00E5342D"/>
    <w:rsid w:val="00E53D71"/>
    <w:rsid w:val="00E55072"/>
    <w:rsid w:val="00E55EC0"/>
    <w:rsid w:val="00E57D26"/>
    <w:rsid w:val="00E64A8A"/>
    <w:rsid w:val="00E65E4E"/>
    <w:rsid w:val="00E66B78"/>
    <w:rsid w:val="00E670BF"/>
    <w:rsid w:val="00E67121"/>
    <w:rsid w:val="00E673C1"/>
    <w:rsid w:val="00E71DFC"/>
    <w:rsid w:val="00E72013"/>
    <w:rsid w:val="00E727E4"/>
    <w:rsid w:val="00E7449A"/>
    <w:rsid w:val="00E76A21"/>
    <w:rsid w:val="00E80415"/>
    <w:rsid w:val="00E806BE"/>
    <w:rsid w:val="00E813C3"/>
    <w:rsid w:val="00E83365"/>
    <w:rsid w:val="00E8435E"/>
    <w:rsid w:val="00E845BC"/>
    <w:rsid w:val="00E84A5D"/>
    <w:rsid w:val="00E84CCA"/>
    <w:rsid w:val="00E85530"/>
    <w:rsid w:val="00E870CD"/>
    <w:rsid w:val="00E901CF"/>
    <w:rsid w:val="00E90537"/>
    <w:rsid w:val="00E912C8"/>
    <w:rsid w:val="00E92423"/>
    <w:rsid w:val="00E9248E"/>
    <w:rsid w:val="00E946B1"/>
    <w:rsid w:val="00E94965"/>
    <w:rsid w:val="00E94EFD"/>
    <w:rsid w:val="00E9633A"/>
    <w:rsid w:val="00E96777"/>
    <w:rsid w:val="00E96BD8"/>
    <w:rsid w:val="00EA21B6"/>
    <w:rsid w:val="00EA227F"/>
    <w:rsid w:val="00EA3BD9"/>
    <w:rsid w:val="00EA75A8"/>
    <w:rsid w:val="00EB08DC"/>
    <w:rsid w:val="00EB1E88"/>
    <w:rsid w:val="00EB2103"/>
    <w:rsid w:val="00EB3BA4"/>
    <w:rsid w:val="00EB453B"/>
    <w:rsid w:val="00EB45DB"/>
    <w:rsid w:val="00EB5301"/>
    <w:rsid w:val="00EB5DFD"/>
    <w:rsid w:val="00EB5E5C"/>
    <w:rsid w:val="00EB65F6"/>
    <w:rsid w:val="00EB6A05"/>
    <w:rsid w:val="00EB6E68"/>
    <w:rsid w:val="00EB6F05"/>
    <w:rsid w:val="00EB71DD"/>
    <w:rsid w:val="00EC0430"/>
    <w:rsid w:val="00EC0F60"/>
    <w:rsid w:val="00EC127D"/>
    <w:rsid w:val="00EC16B1"/>
    <w:rsid w:val="00EC3A2D"/>
    <w:rsid w:val="00EC561E"/>
    <w:rsid w:val="00EC5E6E"/>
    <w:rsid w:val="00EC7E1F"/>
    <w:rsid w:val="00ED186A"/>
    <w:rsid w:val="00ED3672"/>
    <w:rsid w:val="00ED3CF9"/>
    <w:rsid w:val="00ED4A0A"/>
    <w:rsid w:val="00ED55A1"/>
    <w:rsid w:val="00ED6408"/>
    <w:rsid w:val="00ED65DC"/>
    <w:rsid w:val="00EE179E"/>
    <w:rsid w:val="00EE1F82"/>
    <w:rsid w:val="00EE2507"/>
    <w:rsid w:val="00EE2CA2"/>
    <w:rsid w:val="00EE3457"/>
    <w:rsid w:val="00EE5B03"/>
    <w:rsid w:val="00EE7B0D"/>
    <w:rsid w:val="00EF0334"/>
    <w:rsid w:val="00EF1AF8"/>
    <w:rsid w:val="00EF3272"/>
    <w:rsid w:val="00EF4896"/>
    <w:rsid w:val="00EF53C8"/>
    <w:rsid w:val="00EF61D8"/>
    <w:rsid w:val="00EF631B"/>
    <w:rsid w:val="00EF7662"/>
    <w:rsid w:val="00F00FFF"/>
    <w:rsid w:val="00F01890"/>
    <w:rsid w:val="00F061FA"/>
    <w:rsid w:val="00F07CB5"/>
    <w:rsid w:val="00F10040"/>
    <w:rsid w:val="00F104A3"/>
    <w:rsid w:val="00F11461"/>
    <w:rsid w:val="00F123F2"/>
    <w:rsid w:val="00F1273B"/>
    <w:rsid w:val="00F12852"/>
    <w:rsid w:val="00F12990"/>
    <w:rsid w:val="00F13BD4"/>
    <w:rsid w:val="00F1463B"/>
    <w:rsid w:val="00F14889"/>
    <w:rsid w:val="00F14A63"/>
    <w:rsid w:val="00F14ACE"/>
    <w:rsid w:val="00F15591"/>
    <w:rsid w:val="00F163D8"/>
    <w:rsid w:val="00F16930"/>
    <w:rsid w:val="00F171DC"/>
    <w:rsid w:val="00F17457"/>
    <w:rsid w:val="00F20E12"/>
    <w:rsid w:val="00F2106C"/>
    <w:rsid w:val="00F21A2B"/>
    <w:rsid w:val="00F21A9D"/>
    <w:rsid w:val="00F21CED"/>
    <w:rsid w:val="00F21E49"/>
    <w:rsid w:val="00F220A3"/>
    <w:rsid w:val="00F2347C"/>
    <w:rsid w:val="00F23CDA"/>
    <w:rsid w:val="00F23F34"/>
    <w:rsid w:val="00F25B4E"/>
    <w:rsid w:val="00F26FFF"/>
    <w:rsid w:val="00F2714C"/>
    <w:rsid w:val="00F273BF"/>
    <w:rsid w:val="00F27CC4"/>
    <w:rsid w:val="00F3087E"/>
    <w:rsid w:val="00F31837"/>
    <w:rsid w:val="00F32528"/>
    <w:rsid w:val="00F356C6"/>
    <w:rsid w:val="00F36416"/>
    <w:rsid w:val="00F3745A"/>
    <w:rsid w:val="00F37D2D"/>
    <w:rsid w:val="00F407AD"/>
    <w:rsid w:val="00F40D32"/>
    <w:rsid w:val="00F4370B"/>
    <w:rsid w:val="00F473EF"/>
    <w:rsid w:val="00F52521"/>
    <w:rsid w:val="00F529D0"/>
    <w:rsid w:val="00F53E7C"/>
    <w:rsid w:val="00F54255"/>
    <w:rsid w:val="00F54E27"/>
    <w:rsid w:val="00F54F4C"/>
    <w:rsid w:val="00F5540D"/>
    <w:rsid w:val="00F55DD9"/>
    <w:rsid w:val="00F56556"/>
    <w:rsid w:val="00F56EF1"/>
    <w:rsid w:val="00F57184"/>
    <w:rsid w:val="00F6157D"/>
    <w:rsid w:val="00F61C56"/>
    <w:rsid w:val="00F61F83"/>
    <w:rsid w:val="00F6285C"/>
    <w:rsid w:val="00F63234"/>
    <w:rsid w:val="00F63E7C"/>
    <w:rsid w:val="00F64BA7"/>
    <w:rsid w:val="00F64C8A"/>
    <w:rsid w:val="00F653DF"/>
    <w:rsid w:val="00F65FCE"/>
    <w:rsid w:val="00F66193"/>
    <w:rsid w:val="00F675E8"/>
    <w:rsid w:val="00F67B1F"/>
    <w:rsid w:val="00F705D0"/>
    <w:rsid w:val="00F70A8F"/>
    <w:rsid w:val="00F716B1"/>
    <w:rsid w:val="00F71892"/>
    <w:rsid w:val="00F71B4D"/>
    <w:rsid w:val="00F71C65"/>
    <w:rsid w:val="00F72044"/>
    <w:rsid w:val="00F723C5"/>
    <w:rsid w:val="00F730EE"/>
    <w:rsid w:val="00F737A8"/>
    <w:rsid w:val="00F73EBC"/>
    <w:rsid w:val="00F74357"/>
    <w:rsid w:val="00F77198"/>
    <w:rsid w:val="00F77E39"/>
    <w:rsid w:val="00F80E69"/>
    <w:rsid w:val="00F80EE8"/>
    <w:rsid w:val="00F8110C"/>
    <w:rsid w:val="00F81DB1"/>
    <w:rsid w:val="00F8201B"/>
    <w:rsid w:val="00F829B4"/>
    <w:rsid w:val="00F834F0"/>
    <w:rsid w:val="00F83AEB"/>
    <w:rsid w:val="00F843B2"/>
    <w:rsid w:val="00F870F0"/>
    <w:rsid w:val="00F9234D"/>
    <w:rsid w:val="00F92483"/>
    <w:rsid w:val="00F92C59"/>
    <w:rsid w:val="00F935A2"/>
    <w:rsid w:val="00F93B59"/>
    <w:rsid w:val="00F93FFE"/>
    <w:rsid w:val="00F957C8"/>
    <w:rsid w:val="00F957DC"/>
    <w:rsid w:val="00F96F1E"/>
    <w:rsid w:val="00F97013"/>
    <w:rsid w:val="00F97356"/>
    <w:rsid w:val="00FA000F"/>
    <w:rsid w:val="00FA169A"/>
    <w:rsid w:val="00FA259C"/>
    <w:rsid w:val="00FA4286"/>
    <w:rsid w:val="00FA558E"/>
    <w:rsid w:val="00FA65C6"/>
    <w:rsid w:val="00FA7555"/>
    <w:rsid w:val="00FA7F6F"/>
    <w:rsid w:val="00FB08A6"/>
    <w:rsid w:val="00FB101C"/>
    <w:rsid w:val="00FB136A"/>
    <w:rsid w:val="00FB154E"/>
    <w:rsid w:val="00FB15B1"/>
    <w:rsid w:val="00FB2B21"/>
    <w:rsid w:val="00FB41A3"/>
    <w:rsid w:val="00FB4384"/>
    <w:rsid w:val="00FB510E"/>
    <w:rsid w:val="00FB5618"/>
    <w:rsid w:val="00FB5DDF"/>
    <w:rsid w:val="00FB6490"/>
    <w:rsid w:val="00FB6565"/>
    <w:rsid w:val="00FB7407"/>
    <w:rsid w:val="00FC53E1"/>
    <w:rsid w:val="00FC55E0"/>
    <w:rsid w:val="00FC6A64"/>
    <w:rsid w:val="00FC776A"/>
    <w:rsid w:val="00FD10B0"/>
    <w:rsid w:val="00FD26EF"/>
    <w:rsid w:val="00FD3034"/>
    <w:rsid w:val="00FD65FE"/>
    <w:rsid w:val="00FD71E0"/>
    <w:rsid w:val="00FD7201"/>
    <w:rsid w:val="00FE10FE"/>
    <w:rsid w:val="00FE1D43"/>
    <w:rsid w:val="00FE2685"/>
    <w:rsid w:val="00FE4F80"/>
    <w:rsid w:val="00FF0B3A"/>
    <w:rsid w:val="00FF0E44"/>
    <w:rsid w:val="00FF14BD"/>
    <w:rsid w:val="00FF3932"/>
    <w:rsid w:val="00FF49A3"/>
    <w:rsid w:val="00FF4CA5"/>
    <w:rsid w:val="00FF53C3"/>
    <w:rsid w:val="00FF55C1"/>
    <w:rsid w:val="00FF56FC"/>
    <w:rsid w:val="00FF6E6D"/>
    <w:rsid w:val="00FF6FD3"/>
    <w:rsid w:val="00FF7196"/>
    <w:rsid w:val="00FF7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D4A613"/>
  <w15:docId w15:val="{8F1A3EB4-E863-434F-A0AB-651E6279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35"/>
    <w:pPr>
      <w:suppressAutoHyphens/>
      <w:jc w:val="both"/>
    </w:pPr>
    <w:rPr>
      <w:rFonts w:eastAsia="Arial Unicode MS"/>
      <w:kern w:val="1"/>
      <w:sz w:val="24"/>
      <w:szCs w:val="24"/>
      <w:lang w:val="en-US" w:eastAsia="ar-SA"/>
    </w:rPr>
  </w:style>
  <w:style w:type="paragraph" w:styleId="Ttulo1">
    <w:name w:val="heading 1"/>
    <w:basedOn w:val="Normal"/>
    <w:link w:val="Ttulo1Car"/>
    <w:uiPriority w:val="9"/>
    <w:qFormat/>
    <w:rsid w:val="00DA4D09"/>
    <w:pPr>
      <w:suppressAutoHyphens w:val="0"/>
      <w:spacing w:before="100" w:beforeAutospacing="1" w:after="100" w:afterAutospacing="1"/>
      <w:outlineLvl w:val="0"/>
    </w:pPr>
    <w:rPr>
      <w:rFonts w:eastAsia="Times New Roman"/>
      <w:b/>
      <w:bCs/>
      <w:kern w:val="36"/>
      <w:sz w:val="48"/>
      <w:szCs w:val="48"/>
      <w:lang w:val="es-ES" w:eastAsia="es-ES"/>
    </w:rPr>
  </w:style>
  <w:style w:type="paragraph" w:styleId="Ttulo3">
    <w:name w:val="heading 3"/>
    <w:basedOn w:val="Normal"/>
    <w:next w:val="Normal"/>
    <w:link w:val="Ttulo3Car"/>
    <w:uiPriority w:val="9"/>
    <w:unhideWhenUsed/>
    <w:qFormat/>
    <w:rsid w:val="005E3AD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46D79"/>
    <w:rPr>
      <w:sz w:val="36"/>
    </w:rPr>
  </w:style>
  <w:style w:type="character" w:customStyle="1" w:styleId="Absatz-Standardschriftart">
    <w:name w:val="Absatz-Standardschriftart"/>
    <w:rsid w:val="00846D79"/>
  </w:style>
  <w:style w:type="character" w:customStyle="1" w:styleId="FootnoteTextChar">
    <w:name w:val="Footnote Text Char"/>
    <w:rsid w:val="00846D79"/>
    <w:rPr>
      <w:rFonts w:ascii="Calibri" w:eastAsia="Calibri" w:hAnsi="Calibri" w:cs="Times New Roman"/>
      <w:sz w:val="20"/>
      <w:szCs w:val="20"/>
      <w:lang w:val="en-GB"/>
    </w:rPr>
  </w:style>
  <w:style w:type="character" w:customStyle="1" w:styleId="CommentTextChar">
    <w:name w:val="Comment Text Char"/>
    <w:rsid w:val="00846D79"/>
    <w:rPr>
      <w:rFonts w:ascii="Calibri" w:eastAsia="Calibri" w:hAnsi="Calibri" w:cs="Times New Roman"/>
      <w:sz w:val="20"/>
      <w:szCs w:val="20"/>
      <w:lang w:val="en-GB"/>
    </w:rPr>
  </w:style>
  <w:style w:type="character" w:customStyle="1" w:styleId="EndnoteTextChar">
    <w:name w:val="Endnote Text Char"/>
    <w:rsid w:val="00846D79"/>
    <w:rPr>
      <w:rFonts w:ascii="Calibri" w:eastAsia="Calibri" w:hAnsi="Calibri" w:cs="Times New Roman"/>
      <w:sz w:val="20"/>
      <w:szCs w:val="20"/>
      <w:lang w:val="en-GB"/>
    </w:rPr>
  </w:style>
  <w:style w:type="character" w:customStyle="1" w:styleId="CommentReference1">
    <w:name w:val="Comment Reference1"/>
    <w:rsid w:val="00846D79"/>
    <w:rPr>
      <w:sz w:val="16"/>
      <w:szCs w:val="16"/>
    </w:rPr>
  </w:style>
  <w:style w:type="character" w:customStyle="1" w:styleId="EndnoteReference1">
    <w:name w:val="Endnote Reference1"/>
    <w:rsid w:val="00846D79"/>
    <w:rPr>
      <w:vertAlign w:val="superscript"/>
    </w:rPr>
  </w:style>
  <w:style w:type="character" w:styleId="nfasis">
    <w:name w:val="Emphasis"/>
    <w:uiPriority w:val="20"/>
    <w:qFormat/>
    <w:rsid w:val="00846D79"/>
    <w:rPr>
      <w:i/>
      <w:iCs/>
    </w:rPr>
  </w:style>
  <w:style w:type="character" w:customStyle="1" w:styleId="BalloonTextChar">
    <w:name w:val="Balloon Text Char"/>
    <w:rsid w:val="00846D79"/>
    <w:rPr>
      <w:rFonts w:ascii="Tahoma" w:hAnsi="Tahoma" w:cs="Tahoma"/>
      <w:sz w:val="16"/>
      <w:szCs w:val="16"/>
      <w:lang w:val="en-GB"/>
    </w:rPr>
  </w:style>
  <w:style w:type="character" w:customStyle="1" w:styleId="FootnoteReference1">
    <w:name w:val="Footnote Reference1"/>
    <w:rsid w:val="00846D79"/>
    <w:rPr>
      <w:vertAlign w:val="superscript"/>
    </w:rPr>
  </w:style>
  <w:style w:type="character" w:styleId="Hipervnculo">
    <w:name w:val="Hyperlink"/>
    <w:rsid w:val="00846D79"/>
    <w:rPr>
      <w:color w:val="0000FF"/>
      <w:u w:val="single"/>
    </w:rPr>
  </w:style>
  <w:style w:type="character" w:customStyle="1" w:styleId="ListLabel1">
    <w:name w:val="ListLabel 1"/>
    <w:rsid w:val="00846D79"/>
    <w:rPr>
      <w:sz w:val="36"/>
    </w:rPr>
  </w:style>
  <w:style w:type="character" w:customStyle="1" w:styleId="Smbolodenotaalpie">
    <w:name w:val="Símbolo de nota al pie"/>
    <w:rsid w:val="00846D79"/>
  </w:style>
  <w:style w:type="character" w:styleId="Refdenotaalpie">
    <w:name w:val="footnote reference"/>
    <w:rsid w:val="00846D79"/>
    <w:rPr>
      <w:vertAlign w:val="superscript"/>
    </w:rPr>
  </w:style>
  <w:style w:type="character" w:customStyle="1" w:styleId="Smbolodenotafinal">
    <w:name w:val="Símbolo de nota final"/>
    <w:rsid w:val="00846D79"/>
  </w:style>
  <w:style w:type="character" w:styleId="Refdenotaalfinal">
    <w:name w:val="endnote reference"/>
    <w:rsid w:val="00846D79"/>
    <w:rPr>
      <w:vertAlign w:val="superscript"/>
    </w:rPr>
  </w:style>
  <w:style w:type="paragraph" w:customStyle="1" w:styleId="Encabezado1">
    <w:name w:val="Encabezado1"/>
    <w:basedOn w:val="Normal"/>
    <w:next w:val="Textoindependiente"/>
    <w:rsid w:val="00846D79"/>
    <w:pPr>
      <w:keepNext/>
      <w:spacing w:before="240" w:after="120"/>
    </w:pPr>
    <w:rPr>
      <w:rFonts w:ascii="Arial" w:eastAsia="MS Mincho" w:hAnsi="Arial"/>
      <w:sz w:val="28"/>
      <w:szCs w:val="28"/>
    </w:rPr>
  </w:style>
  <w:style w:type="paragraph" w:styleId="Textoindependiente">
    <w:name w:val="Body Text"/>
    <w:basedOn w:val="Normal"/>
    <w:rsid w:val="00846D79"/>
    <w:pPr>
      <w:spacing w:after="120"/>
    </w:pPr>
  </w:style>
  <w:style w:type="paragraph" w:styleId="Lista">
    <w:name w:val="List"/>
    <w:basedOn w:val="Textoindependiente"/>
    <w:rsid w:val="00846D79"/>
  </w:style>
  <w:style w:type="paragraph" w:customStyle="1" w:styleId="Etiqueta">
    <w:name w:val="Etiqueta"/>
    <w:basedOn w:val="Normal"/>
    <w:rsid w:val="00846D79"/>
    <w:pPr>
      <w:suppressLineNumbers/>
      <w:spacing w:before="120" w:after="120"/>
    </w:pPr>
    <w:rPr>
      <w:i/>
      <w:iCs/>
    </w:rPr>
  </w:style>
  <w:style w:type="paragraph" w:customStyle="1" w:styleId="ndice">
    <w:name w:val="Índice"/>
    <w:basedOn w:val="Normal"/>
    <w:rsid w:val="00846D79"/>
    <w:pPr>
      <w:suppressLineNumbers/>
    </w:pPr>
  </w:style>
  <w:style w:type="paragraph" w:customStyle="1" w:styleId="FootnoteText1">
    <w:name w:val="Footnote Text1"/>
    <w:basedOn w:val="Normal"/>
    <w:rsid w:val="00846D79"/>
    <w:pPr>
      <w:spacing w:line="100" w:lineRule="atLeast"/>
    </w:pPr>
    <w:rPr>
      <w:rFonts w:eastAsia="Calibri"/>
      <w:sz w:val="20"/>
      <w:szCs w:val="20"/>
    </w:rPr>
  </w:style>
  <w:style w:type="paragraph" w:customStyle="1" w:styleId="CommentText1">
    <w:name w:val="Comment Text1"/>
    <w:basedOn w:val="Normal"/>
    <w:rsid w:val="00846D79"/>
    <w:rPr>
      <w:rFonts w:eastAsia="Calibri"/>
      <w:sz w:val="20"/>
      <w:szCs w:val="20"/>
    </w:rPr>
  </w:style>
  <w:style w:type="paragraph" w:customStyle="1" w:styleId="EndnoteText1">
    <w:name w:val="Endnote Text1"/>
    <w:basedOn w:val="Normal"/>
    <w:rsid w:val="00846D79"/>
    <w:pPr>
      <w:spacing w:line="100" w:lineRule="atLeast"/>
    </w:pPr>
    <w:rPr>
      <w:rFonts w:eastAsia="Calibri"/>
      <w:sz w:val="20"/>
      <w:szCs w:val="20"/>
    </w:rPr>
  </w:style>
  <w:style w:type="paragraph" w:styleId="Textodeglobo">
    <w:name w:val="Balloon Text"/>
    <w:basedOn w:val="Normal"/>
    <w:rsid w:val="00846D79"/>
    <w:pPr>
      <w:spacing w:line="100" w:lineRule="atLeast"/>
    </w:pPr>
    <w:rPr>
      <w:rFonts w:ascii="Tahoma" w:hAnsi="Tahoma"/>
      <w:sz w:val="16"/>
      <w:szCs w:val="16"/>
    </w:rPr>
  </w:style>
  <w:style w:type="paragraph" w:styleId="Prrafodelista">
    <w:name w:val="List Paragraph"/>
    <w:basedOn w:val="Normal"/>
    <w:qFormat/>
    <w:rsid w:val="00846D79"/>
    <w:pPr>
      <w:ind w:left="720"/>
    </w:pPr>
  </w:style>
  <w:style w:type="paragraph" w:styleId="Textonotapie">
    <w:name w:val="footnote text"/>
    <w:basedOn w:val="Normal"/>
    <w:rsid w:val="00846D79"/>
    <w:pPr>
      <w:suppressLineNumbers/>
      <w:ind w:left="283" w:hanging="283"/>
    </w:pPr>
    <w:rPr>
      <w:sz w:val="20"/>
      <w:szCs w:val="20"/>
    </w:rPr>
  </w:style>
  <w:style w:type="paragraph" w:styleId="Textonotaalfinal">
    <w:name w:val="endnote text"/>
    <w:basedOn w:val="Normal"/>
    <w:rsid w:val="00846D79"/>
    <w:pPr>
      <w:suppressLineNumbers/>
      <w:ind w:left="283" w:hanging="283"/>
    </w:pPr>
    <w:rPr>
      <w:sz w:val="20"/>
      <w:szCs w:val="20"/>
    </w:rPr>
  </w:style>
  <w:style w:type="character" w:styleId="Refdecomentario">
    <w:name w:val="annotation reference"/>
    <w:basedOn w:val="Fuentedeprrafopredeter"/>
    <w:uiPriority w:val="99"/>
    <w:semiHidden/>
    <w:unhideWhenUsed/>
    <w:rsid w:val="00EF53C8"/>
    <w:rPr>
      <w:sz w:val="16"/>
      <w:szCs w:val="16"/>
    </w:rPr>
  </w:style>
  <w:style w:type="paragraph" w:styleId="Textocomentario">
    <w:name w:val="annotation text"/>
    <w:basedOn w:val="Normal"/>
    <w:link w:val="TextocomentarioCar"/>
    <w:uiPriority w:val="99"/>
    <w:semiHidden/>
    <w:unhideWhenUsed/>
    <w:rsid w:val="00EF53C8"/>
    <w:rPr>
      <w:sz w:val="20"/>
      <w:szCs w:val="20"/>
    </w:rPr>
  </w:style>
  <w:style w:type="character" w:customStyle="1" w:styleId="TextocomentarioCar">
    <w:name w:val="Texto comentario Car"/>
    <w:basedOn w:val="Fuentedeprrafopredeter"/>
    <w:link w:val="Textocomentario"/>
    <w:uiPriority w:val="99"/>
    <w:semiHidden/>
    <w:rsid w:val="00EF53C8"/>
    <w:rPr>
      <w:rFonts w:ascii="Calibri" w:eastAsia="Arial Unicode MS" w:hAnsi="Calibri" w:cs="Tahoma"/>
      <w:kern w:val="1"/>
      <w:lang w:val="en-GB" w:eastAsia="ar-SA"/>
    </w:rPr>
  </w:style>
  <w:style w:type="paragraph" w:styleId="Asuntodelcomentario">
    <w:name w:val="annotation subject"/>
    <w:basedOn w:val="Textocomentario"/>
    <w:next w:val="Textocomentario"/>
    <w:link w:val="AsuntodelcomentarioCar"/>
    <w:uiPriority w:val="99"/>
    <w:semiHidden/>
    <w:unhideWhenUsed/>
    <w:rsid w:val="00EF53C8"/>
    <w:rPr>
      <w:b/>
      <w:bCs/>
    </w:rPr>
  </w:style>
  <w:style w:type="character" w:customStyle="1" w:styleId="AsuntodelcomentarioCar">
    <w:name w:val="Asunto del comentario Car"/>
    <w:basedOn w:val="TextocomentarioCar"/>
    <w:link w:val="Asuntodelcomentario"/>
    <w:uiPriority w:val="99"/>
    <w:semiHidden/>
    <w:rsid w:val="00EF53C8"/>
    <w:rPr>
      <w:rFonts w:ascii="Calibri" w:eastAsia="Arial Unicode MS" w:hAnsi="Calibri" w:cs="Tahoma"/>
      <w:b/>
      <w:bCs/>
      <w:kern w:val="1"/>
      <w:lang w:val="en-GB" w:eastAsia="ar-SA"/>
    </w:rPr>
  </w:style>
  <w:style w:type="paragraph" w:styleId="Encabezado">
    <w:name w:val="header"/>
    <w:basedOn w:val="Normal"/>
    <w:link w:val="EncabezadoCar"/>
    <w:uiPriority w:val="99"/>
    <w:unhideWhenUsed/>
    <w:rsid w:val="000D022B"/>
    <w:pPr>
      <w:tabs>
        <w:tab w:val="center" w:pos="4536"/>
        <w:tab w:val="right" w:pos="9072"/>
      </w:tabs>
    </w:pPr>
  </w:style>
  <w:style w:type="character" w:customStyle="1" w:styleId="EncabezadoCar">
    <w:name w:val="Encabezado Car"/>
    <w:basedOn w:val="Fuentedeprrafopredeter"/>
    <w:link w:val="Encabezado"/>
    <w:uiPriority w:val="99"/>
    <w:rsid w:val="000D022B"/>
    <w:rPr>
      <w:rFonts w:ascii="Calibri" w:eastAsia="Arial Unicode MS" w:hAnsi="Calibri" w:cs="Tahoma"/>
      <w:kern w:val="1"/>
      <w:sz w:val="22"/>
      <w:szCs w:val="22"/>
      <w:lang w:val="en-GB" w:eastAsia="ar-SA"/>
    </w:rPr>
  </w:style>
  <w:style w:type="paragraph" w:styleId="Piedepgina">
    <w:name w:val="footer"/>
    <w:basedOn w:val="Normal"/>
    <w:link w:val="PiedepginaCar"/>
    <w:uiPriority w:val="99"/>
    <w:unhideWhenUsed/>
    <w:rsid w:val="000D022B"/>
    <w:pPr>
      <w:tabs>
        <w:tab w:val="center" w:pos="4536"/>
        <w:tab w:val="right" w:pos="9072"/>
      </w:tabs>
    </w:pPr>
  </w:style>
  <w:style w:type="character" w:customStyle="1" w:styleId="PiedepginaCar">
    <w:name w:val="Pie de página Car"/>
    <w:basedOn w:val="Fuentedeprrafopredeter"/>
    <w:link w:val="Piedepgina"/>
    <w:uiPriority w:val="99"/>
    <w:rsid w:val="000D022B"/>
    <w:rPr>
      <w:rFonts w:ascii="Calibri" w:eastAsia="Arial Unicode MS" w:hAnsi="Calibri" w:cs="Tahoma"/>
      <w:kern w:val="1"/>
      <w:sz w:val="22"/>
      <w:szCs w:val="22"/>
      <w:lang w:val="en-GB" w:eastAsia="ar-SA"/>
    </w:rPr>
  </w:style>
  <w:style w:type="character" w:customStyle="1" w:styleId="Ttulo1Car">
    <w:name w:val="Título 1 Car"/>
    <w:basedOn w:val="Fuentedeprrafopredeter"/>
    <w:link w:val="Ttulo1"/>
    <w:uiPriority w:val="9"/>
    <w:rsid w:val="00DA4D09"/>
    <w:rPr>
      <w:b/>
      <w:bCs/>
      <w:kern w:val="36"/>
      <w:sz w:val="48"/>
      <w:szCs w:val="48"/>
      <w:lang w:val="es-ES" w:eastAsia="es-ES"/>
    </w:rPr>
  </w:style>
  <w:style w:type="character" w:customStyle="1" w:styleId="impact2">
    <w:name w:val="impact2"/>
    <w:basedOn w:val="Fuentedeprrafopredeter"/>
    <w:rsid w:val="00A84E04"/>
  </w:style>
  <w:style w:type="character" w:customStyle="1" w:styleId="a-size-extra-large1">
    <w:name w:val="a-size-extra-large1"/>
    <w:basedOn w:val="Fuentedeprrafopredeter"/>
    <w:rsid w:val="00073C8A"/>
    <w:rPr>
      <w:rFonts w:ascii="Arial" w:hAnsi="Arial" w:cs="Arial" w:hint="default"/>
    </w:rPr>
  </w:style>
  <w:style w:type="character" w:customStyle="1" w:styleId="style5">
    <w:name w:val="style5"/>
    <w:basedOn w:val="Fuentedeprrafopredeter"/>
    <w:rsid w:val="003B6930"/>
  </w:style>
  <w:style w:type="character" w:styleId="Mencinsinresolver">
    <w:name w:val="Unresolved Mention"/>
    <w:basedOn w:val="Fuentedeprrafopredeter"/>
    <w:uiPriority w:val="99"/>
    <w:semiHidden/>
    <w:unhideWhenUsed/>
    <w:rsid w:val="00E96BD8"/>
    <w:rPr>
      <w:color w:val="605E5C"/>
      <w:shd w:val="clear" w:color="auto" w:fill="E1DFDD"/>
    </w:rPr>
  </w:style>
  <w:style w:type="character" w:customStyle="1" w:styleId="Ttulo3Car">
    <w:name w:val="Título 3 Car"/>
    <w:basedOn w:val="Fuentedeprrafopredeter"/>
    <w:link w:val="Ttulo3"/>
    <w:uiPriority w:val="9"/>
    <w:rsid w:val="005E3ADC"/>
    <w:rPr>
      <w:rFonts w:asciiTheme="majorHAnsi" w:eastAsiaTheme="majorEastAsia" w:hAnsiTheme="majorHAnsi" w:cstheme="majorBidi"/>
      <w:color w:val="243F60" w:themeColor="accent1" w:themeShade="7F"/>
      <w:kern w:val="1"/>
      <w:sz w:val="24"/>
      <w:szCs w:val="24"/>
      <w:lang w:val="en-US" w:eastAsia="ar-SA"/>
    </w:rPr>
  </w:style>
  <w:style w:type="paragraph" w:styleId="Revisin">
    <w:name w:val="Revision"/>
    <w:hidden/>
    <w:uiPriority w:val="99"/>
    <w:semiHidden/>
    <w:rsid w:val="00226281"/>
    <w:rPr>
      <w:rFonts w:eastAsia="Arial Unicode MS"/>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231">
      <w:bodyDiv w:val="1"/>
      <w:marLeft w:val="0"/>
      <w:marRight w:val="0"/>
      <w:marTop w:val="0"/>
      <w:marBottom w:val="0"/>
      <w:divBdr>
        <w:top w:val="none" w:sz="0" w:space="0" w:color="auto"/>
        <w:left w:val="none" w:sz="0" w:space="0" w:color="auto"/>
        <w:bottom w:val="none" w:sz="0" w:space="0" w:color="auto"/>
        <w:right w:val="none" w:sz="0" w:space="0" w:color="auto"/>
      </w:divBdr>
    </w:div>
    <w:div w:id="365566020">
      <w:bodyDiv w:val="1"/>
      <w:marLeft w:val="0"/>
      <w:marRight w:val="0"/>
      <w:marTop w:val="0"/>
      <w:marBottom w:val="0"/>
      <w:divBdr>
        <w:top w:val="none" w:sz="0" w:space="0" w:color="auto"/>
        <w:left w:val="none" w:sz="0" w:space="0" w:color="auto"/>
        <w:bottom w:val="none" w:sz="0" w:space="0" w:color="auto"/>
        <w:right w:val="none" w:sz="0" w:space="0" w:color="auto"/>
      </w:divBdr>
    </w:div>
    <w:div w:id="935985650">
      <w:bodyDiv w:val="1"/>
      <w:marLeft w:val="0"/>
      <w:marRight w:val="0"/>
      <w:marTop w:val="0"/>
      <w:marBottom w:val="0"/>
      <w:divBdr>
        <w:top w:val="none" w:sz="0" w:space="0" w:color="auto"/>
        <w:left w:val="none" w:sz="0" w:space="0" w:color="auto"/>
        <w:bottom w:val="none" w:sz="0" w:space="0" w:color="auto"/>
        <w:right w:val="none" w:sz="0" w:space="0" w:color="auto"/>
      </w:divBdr>
      <w:divsChild>
        <w:div w:id="1991639141">
          <w:marLeft w:val="0"/>
          <w:marRight w:val="0"/>
          <w:marTop w:val="0"/>
          <w:marBottom w:val="0"/>
          <w:divBdr>
            <w:top w:val="none" w:sz="0" w:space="0" w:color="auto"/>
            <w:left w:val="none" w:sz="0" w:space="0" w:color="auto"/>
            <w:bottom w:val="none" w:sz="0" w:space="0" w:color="auto"/>
            <w:right w:val="none" w:sz="0" w:space="0" w:color="auto"/>
          </w:divBdr>
        </w:div>
        <w:div w:id="507411188">
          <w:marLeft w:val="0"/>
          <w:marRight w:val="0"/>
          <w:marTop w:val="0"/>
          <w:marBottom w:val="0"/>
          <w:divBdr>
            <w:top w:val="none" w:sz="0" w:space="0" w:color="auto"/>
            <w:left w:val="none" w:sz="0" w:space="0" w:color="auto"/>
            <w:bottom w:val="none" w:sz="0" w:space="0" w:color="auto"/>
            <w:right w:val="none" w:sz="0" w:space="0" w:color="auto"/>
          </w:divBdr>
        </w:div>
        <w:div w:id="545222289">
          <w:marLeft w:val="0"/>
          <w:marRight w:val="0"/>
          <w:marTop w:val="0"/>
          <w:marBottom w:val="0"/>
          <w:divBdr>
            <w:top w:val="none" w:sz="0" w:space="0" w:color="auto"/>
            <w:left w:val="none" w:sz="0" w:space="0" w:color="auto"/>
            <w:bottom w:val="none" w:sz="0" w:space="0" w:color="auto"/>
            <w:right w:val="none" w:sz="0" w:space="0" w:color="auto"/>
          </w:divBdr>
        </w:div>
        <w:div w:id="1780875608">
          <w:marLeft w:val="0"/>
          <w:marRight w:val="0"/>
          <w:marTop w:val="0"/>
          <w:marBottom w:val="0"/>
          <w:divBdr>
            <w:top w:val="none" w:sz="0" w:space="0" w:color="auto"/>
            <w:left w:val="none" w:sz="0" w:space="0" w:color="auto"/>
            <w:bottom w:val="none" w:sz="0" w:space="0" w:color="auto"/>
            <w:right w:val="none" w:sz="0" w:space="0" w:color="auto"/>
          </w:divBdr>
        </w:div>
        <w:div w:id="133988162">
          <w:marLeft w:val="0"/>
          <w:marRight w:val="0"/>
          <w:marTop w:val="0"/>
          <w:marBottom w:val="0"/>
          <w:divBdr>
            <w:top w:val="none" w:sz="0" w:space="0" w:color="auto"/>
            <w:left w:val="none" w:sz="0" w:space="0" w:color="auto"/>
            <w:bottom w:val="none" w:sz="0" w:space="0" w:color="auto"/>
            <w:right w:val="none" w:sz="0" w:space="0" w:color="auto"/>
          </w:divBdr>
        </w:div>
        <w:div w:id="668019529">
          <w:marLeft w:val="0"/>
          <w:marRight w:val="0"/>
          <w:marTop w:val="0"/>
          <w:marBottom w:val="0"/>
          <w:divBdr>
            <w:top w:val="none" w:sz="0" w:space="0" w:color="auto"/>
            <w:left w:val="none" w:sz="0" w:space="0" w:color="auto"/>
            <w:bottom w:val="none" w:sz="0" w:space="0" w:color="auto"/>
            <w:right w:val="none" w:sz="0" w:space="0" w:color="auto"/>
          </w:divBdr>
        </w:div>
        <w:div w:id="396785587">
          <w:marLeft w:val="0"/>
          <w:marRight w:val="0"/>
          <w:marTop w:val="0"/>
          <w:marBottom w:val="0"/>
          <w:divBdr>
            <w:top w:val="none" w:sz="0" w:space="0" w:color="auto"/>
            <w:left w:val="none" w:sz="0" w:space="0" w:color="auto"/>
            <w:bottom w:val="none" w:sz="0" w:space="0" w:color="auto"/>
            <w:right w:val="none" w:sz="0" w:space="0" w:color="auto"/>
          </w:divBdr>
        </w:div>
        <w:div w:id="984578262">
          <w:marLeft w:val="0"/>
          <w:marRight w:val="0"/>
          <w:marTop w:val="0"/>
          <w:marBottom w:val="0"/>
          <w:divBdr>
            <w:top w:val="none" w:sz="0" w:space="0" w:color="auto"/>
            <w:left w:val="none" w:sz="0" w:space="0" w:color="auto"/>
            <w:bottom w:val="none" w:sz="0" w:space="0" w:color="auto"/>
            <w:right w:val="none" w:sz="0" w:space="0" w:color="auto"/>
          </w:divBdr>
        </w:div>
        <w:div w:id="1223372214">
          <w:marLeft w:val="0"/>
          <w:marRight w:val="0"/>
          <w:marTop w:val="0"/>
          <w:marBottom w:val="0"/>
          <w:divBdr>
            <w:top w:val="none" w:sz="0" w:space="0" w:color="auto"/>
            <w:left w:val="none" w:sz="0" w:space="0" w:color="auto"/>
            <w:bottom w:val="none" w:sz="0" w:space="0" w:color="auto"/>
            <w:right w:val="none" w:sz="0" w:space="0" w:color="auto"/>
          </w:divBdr>
        </w:div>
        <w:div w:id="834222880">
          <w:marLeft w:val="0"/>
          <w:marRight w:val="0"/>
          <w:marTop w:val="0"/>
          <w:marBottom w:val="0"/>
          <w:divBdr>
            <w:top w:val="none" w:sz="0" w:space="0" w:color="auto"/>
            <w:left w:val="none" w:sz="0" w:space="0" w:color="auto"/>
            <w:bottom w:val="none" w:sz="0" w:space="0" w:color="auto"/>
            <w:right w:val="none" w:sz="0" w:space="0" w:color="auto"/>
          </w:divBdr>
        </w:div>
        <w:div w:id="1228808079">
          <w:marLeft w:val="0"/>
          <w:marRight w:val="0"/>
          <w:marTop w:val="0"/>
          <w:marBottom w:val="0"/>
          <w:divBdr>
            <w:top w:val="none" w:sz="0" w:space="0" w:color="auto"/>
            <w:left w:val="none" w:sz="0" w:space="0" w:color="auto"/>
            <w:bottom w:val="none" w:sz="0" w:space="0" w:color="auto"/>
            <w:right w:val="none" w:sz="0" w:space="0" w:color="auto"/>
          </w:divBdr>
        </w:div>
        <w:div w:id="919289437">
          <w:marLeft w:val="0"/>
          <w:marRight w:val="0"/>
          <w:marTop w:val="0"/>
          <w:marBottom w:val="0"/>
          <w:divBdr>
            <w:top w:val="none" w:sz="0" w:space="0" w:color="auto"/>
            <w:left w:val="none" w:sz="0" w:space="0" w:color="auto"/>
            <w:bottom w:val="none" w:sz="0" w:space="0" w:color="auto"/>
            <w:right w:val="none" w:sz="0" w:space="0" w:color="auto"/>
          </w:divBdr>
        </w:div>
        <w:div w:id="292902927">
          <w:marLeft w:val="0"/>
          <w:marRight w:val="0"/>
          <w:marTop w:val="0"/>
          <w:marBottom w:val="0"/>
          <w:divBdr>
            <w:top w:val="none" w:sz="0" w:space="0" w:color="auto"/>
            <w:left w:val="none" w:sz="0" w:space="0" w:color="auto"/>
            <w:bottom w:val="none" w:sz="0" w:space="0" w:color="auto"/>
            <w:right w:val="none" w:sz="0" w:space="0" w:color="auto"/>
          </w:divBdr>
        </w:div>
        <w:div w:id="1201942989">
          <w:marLeft w:val="0"/>
          <w:marRight w:val="0"/>
          <w:marTop w:val="0"/>
          <w:marBottom w:val="0"/>
          <w:divBdr>
            <w:top w:val="none" w:sz="0" w:space="0" w:color="auto"/>
            <w:left w:val="none" w:sz="0" w:space="0" w:color="auto"/>
            <w:bottom w:val="none" w:sz="0" w:space="0" w:color="auto"/>
            <w:right w:val="none" w:sz="0" w:space="0" w:color="auto"/>
          </w:divBdr>
        </w:div>
        <w:div w:id="531263077">
          <w:marLeft w:val="0"/>
          <w:marRight w:val="0"/>
          <w:marTop w:val="0"/>
          <w:marBottom w:val="0"/>
          <w:divBdr>
            <w:top w:val="none" w:sz="0" w:space="0" w:color="auto"/>
            <w:left w:val="none" w:sz="0" w:space="0" w:color="auto"/>
            <w:bottom w:val="none" w:sz="0" w:space="0" w:color="auto"/>
            <w:right w:val="none" w:sz="0" w:space="0" w:color="auto"/>
          </w:divBdr>
        </w:div>
        <w:div w:id="1312519970">
          <w:marLeft w:val="0"/>
          <w:marRight w:val="0"/>
          <w:marTop w:val="0"/>
          <w:marBottom w:val="0"/>
          <w:divBdr>
            <w:top w:val="none" w:sz="0" w:space="0" w:color="auto"/>
            <w:left w:val="none" w:sz="0" w:space="0" w:color="auto"/>
            <w:bottom w:val="none" w:sz="0" w:space="0" w:color="auto"/>
            <w:right w:val="none" w:sz="0" w:space="0" w:color="auto"/>
          </w:divBdr>
        </w:div>
        <w:div w:id="132989505">
          <w:marLeft w:val="0"/>
          <w:marRight w:val="0"/>
          <w:marTop w:val="0"/>
          <w:marBottom w:val="0"/>
          <w:divBdr>
            <w:top w:val="none" w:sz="0" w:space="0" w:color="auto"/>
            <w:left w:val="none" w:sz="0" w:space="0" w:color="auto"/>
            <w:bottom w:val="none" w:sz="0" w:space="0" w:color="auto"/>
            <w:right w:val="none" w:sz="0" w:space="0" w:color="auto"/>
          </w:divBdr>
        </w:div>
        <w:div w:id="1708945254">
          <w:marLeft w:val="0"/>
          <w:marRight w:val="0"/>
          <w:marTop w:val="0"/>
          <w:marBottom w:val="0"/>
          <w:divBdr>
            <w:top w:val="none" w:sz="0" w:space="0" w:color="auto"/>
            <w:left w:val="none" w:sz="0" w:space="0" w:color="auto"/>
            <w:bottom w:val="none" w:sz="0" w:space="0" w:color="auto"/>
            <w:right w:val="none" w:sz="0" w:space="0" w:color="auto"/>
          </w:divBdr>
        </w:div>
        <w:div w:id="1080978493">
          <w:marLeft w:val="0"/>
          <w:marRight w:val="0"/>
          <w:marTop w:val="0"/>
          <w:marBottom w:val="0"/>
          <w:divBdr>
            <w:top w:val="none" w:sz="0" w:space="0" w:color="auto"/>
            <w:left w:val="none" w:sz="0" w:space="0" w:color="auto"/>
            <w:bottom w:val="none" w:sz="0" w:space="0" w:color="auto"/>
            <w:right w:val="none" w:sz="0" w:space="0" w:color="auto"/>
          </w:divBdr>
        </w:div>
        <w:div w:id="294216938">
          <w:marLeft w:val="0"/>
          <w:marRight w:val="0"/>
          <w:marTop w:val="0"/>
          <w:marBottom w:val="0"/>
          <w:divBdr>
            <w:top w:val="none" w:sz="0" w:space="0" w:color="auto"/>
            <w:left w:val="none" w:sz="0" w:space="0" w:color="auto"/>
            <w:bottom w:val="none" w:sz="0" w:space="0" w:color="auto"/>
            <w:right w:val="none" w:sz="0" w:space="0" w:color="auto"/>
          </w:divBdr>
        </w:div>
        <w:div w:id="146554033">
          <w:marLeft w:val="0"/>
          <w:marRight w:val="0"/>
          <w:marTop w:val="0"/>
          <w:marBottom w:val="0"/>
          <w:divBdr>
            <w:top w:val="none" w:sz="0" w:space="0" w:color="auto"/>
            <w:left w:val="none" w:sz="0" w:space="0" w:color="auto"/>
            <w:bottom w:val="none" w:sz="0" w:space="0" w:color="auto"/>
            <w:right w:val="none" w:sz="0" w:space="0" w:color="auto"/>
          </w:divBdr>
        </w:div>
        <w:div w:id="1642733029">
          <w:marLeft w:val="0"/>
          <w:marRight w:val="0"/>
          <w:marTop w:val="0"/>
          <w:marBottom w:val="0"/>
          <w:divBdr>
            <w:top w:val="none" w:sz="0" w:space="0" w:color="auto"/>
            <w:left w:val="none" w:sz="0" w:space="0" w:color="auto"/>
            <w:bottom w:val="none" w:sz="0" w:space="0" w:color="auto"/>
            <w:right w:val="none" w:sz="0" w:space="0" w:color="auto"/>
          </w:divBdr>
        </w:div>
        <w:div w:id="1854371424">
          <w:marLeft w:val="0"/>
          <w:marRight w:val="0"/>
          <w:marTop w:val="0"/>
          <w:marBottom w:val="0"/>
          <w:divBdr>
            <w:top w:val="none" w:sz="0" w:space="0" w:color="auto"/>
            <w:left w:val="none" w:sz="0" w:space="0" w:color="auto"/>
            <w:bottom w:val="none" w:sz="0" w:space="0" w:color="auto"/>
            <w:right w:val="none" w:sz="0" w:space="0" w:color="auto"/>
          </w:divBdr>
        </w:div>
        <w:div w:id="1749114723">
          <w:marLeft w:val="0"/>
          <w:marRight w:val="0"/>
          <w:marTop w:val="0"/>
          <w:marBottom w:val="0"/>
          <w:divBdr>
            <w:top w:val="none" w:sz="0" w:space="0" w:color="auto"/>
            <w:left w:val="none" w:sz="0" w:space="0" w:color="auto"/>
            <w:bottom w:val="none" w:sz="0" w:space="0" w:color="auto"/>
            <w:right w:val="none" w:sz="0" w:space="0" w:color="auto"/>
          </w:divBdr>
        </w:div>
        <w:div w:id="1817646697">
          <w:marLeft w:val="0"/>
          <w:marRight w:val="0"/>
          <w:marTop w:val="0"/>
          <w:marBottom w:val="0"/>
          <w:divBdr>
            <w:top w:val="none" w:sz="0" w:space="0" w:color="auto"/>
            <w:left w:val="none" w:sz="0" w:space="0" w:color="auto"/>
            <w:bottom w:val="none" w:sz="0" w:space="0" w:color="auto"/>
            <w:right w:val="none" w:sz="0" w:space="0" w:color="auto"/>
          </w:divBdr>
        </w:div>
        <w:div w:id="1525945508">
          <w:marLeft w:val="0"/>
          <w:marRight w:val="0"/>
          <w:marTop w:val="0"/>
          <w:marBottom w:val="0"/>
          <w:divBdr>
            <w:top w:val="none" w:sz="0" w:space="0" w:color="auto"/>
            <w:left w:val="none" w:sz="0" w:space="0" w:color="auto"/>
            <w:bottom w:val="none" w:sz="0" w:space="0" w:color="auto"/>
            <w:right w:val="none" w:sz="0" w:space="0" w:color="auto"/>
          </w:divBdr>
        </w:div>
        <w:div w:id="1938250568">
          <w:marLeft w:val="0"/>
          <w:marRight w:val="0"/>
          <w:marTop w:val="0"/>
          <w:marBottom w:val="0"/>
          <w:divBdr>
            <w:top w:val="none" w:sz="0" w:space="0" w:color="auto"/>
            <w:left w:val="none" w:sz="0" w:space="0" w:color="auto"/>
            <w:bottom w:val="none" w:sz="0" w:space="0" w:color="auto"/>
            <w:right w:val="none" w:sz="0" w:space="0" w:color="auto"/>
          </w:divBdr>
        </w:div>
        <w:div w:id="179315204">
          <w:marLeft w:val="0"/>
          <w:marRight w:val="0"/>
          <w:marTop w:val="0"/>
          <w:marBottom w:val="0"/>
          <w:divBdr>
            <w:top w:val="none" w:sz="0" w:space="0" w:color="auto"/>
            <w:left w:val="none" w:sz="0" w:space="0" w:color="auto"/>
            <w:bottom w:val="none" w:sz="0" w:space="0" w:color="auto"/>
            <w:right w:val="none" w:sz="0" w:space="0" w:color="auto"/>
          </w:divBdr>
        </w:div>
        <w:div w:id="104083690">
          <w:marLeft w:val="0"/>
          <w:marRight w:val="0"/>
          <w:marTop w:val="0"/>
          <w:marBottom w:val="0"/>
          <w:divBdr>
            <w:top w:val="none" w:sz="0" w:space="0" w:color="auto"/>
            <w:left w:val="none" w:sz="0" w:space="0" w:color="auto"/>
            <w:bottom w:val="none" w:sz="0" w:space="0" w:color="auto"/>
            <w:right w:val="none" w:sz="0" w:space="0" w:color="auto"/>
          </w:divBdr>
        </w:div>
        <w:div w:id="663364780">
          <w:marLeft w:val="0"/>
          <w:marRight w:val="0"/>
          <w:marTop w:val="0"/>
          <w:marBottom w:val="0"/>
          <w:divBdr>
            <w:top w:val="none" w:sz="0" w:space="0" w:color="auto"/>
            <w:left w:val="none" w:sz="0" w:space="0" w:color="auto"/>
            <w:bottom w:val="none" w:sz="0" w:space="0" w:color="auto"/>
            <w:right w:val="none" w:sz="0" w:space="0" w:color="auto"/>
          </w:divBdr>
        </w:div>
        <w:div w:id="1798832581">
          <w:marLeft w:val="0"/>
          <w:marRight w:val="0"/>
          <w:marTop w:val="0"/>
          <w:marBottom w:val="0"/>
          <w:divBdr>
            <w:top w:val="none" w:sz="0" w:space="0" w:color="auto"/>
            <w:left w:val="none" w:sz="0" w:space="0" w:color="auto"/>
            <w:bottom w:val="none" w:sz="0" w:space="0" w:color="auto"/>
            <w:right w:val="none" w:sz="0" w:space="0" w:color="auto"/>
          </w:divBdr>
        </w:div>
        <w:div w:id="1544362931">
          <w:marLeft w:val="0"/>
          <w:marRight w:val="0"/>
          <w:marTop w:val="0"/>
          <w:marBottom w:val="0"/>
          <w:divBdr>
            <w:top w:val="none" w:sz="0" w:space="0" w:color="auto"/>
            <w:left w:val="none" w:sz="0" w:space="0" w:color="auto"/>
            <w:bottom w:val="none" w:sz="0" w:space="0" w:color="auto"/>
            <w:right w:val="none" w:sz="0" w:space="0" w:color="auto"/>
          </w:divBdr>
        </w:div>
        <w:div w:id="1066034102">
          <w:marLeft w:val="0"/>
          <w:marRight w:val="0"/>
          <w:marTop w:val="0"/>
          <w:marBottom w:val="0"/>
          <w:divBdr>
            <w:top w:val="none" w:sz="0" w:space="0" w:color="auto"/>
            <w:left w:val="none" w:sz="0" w:space="0" w:color="auto"/>
            <w:bottom w:val="none" w:sz="0" w:space="0" w:color="auto"/>
            <w:right w:val="none" w:sz="0" w:space="0" w:color="auto"/>
          </w:divBdr>
        </w:div>
        <w:div w:id="1873378362">
          <w:marLeft w:val="0"/>
          <w:marRight w:val="0"/>
          <w:marTop w:val="0"/>
          <w:marBottom w:val="0"/>
          <w:divBdr>
            <w:top w:val="none" w:sz="0" w:space="0" w:color="auto"/>
            <w:left w:val="none" w:sz="0" w:space="0" w:color="auto"/>
            <w:bottom w:val="none" w:sz="0" w:space="0" w:color="auto"/>
            <w:right w:val="none" w:sz="0" w:space="0" w:color="auto"/>
          </w:divBdr>
        </w:div>
        <w:div w:id="1772705883">
          <w:marLeft w:val="0"/>
          <w:marRight w:val="0"/>
          <w:marTop w:val="0"/>
          <w:marBottom w:val="0"/>
          <w:divBdr>
            <w:top w:val="none" w:sz="0" w:space="0" w:color="auto"/>
            <w:left w:val="none" w:sz="0" w:space="0" w:color="auto"/>
            <w:bottom w:val="none" w:sz="0" w:space="0" w:color="auto"/>
            <w:right w:val="none" w:sz="0" w:space="0" w:color="auto"/>
          </w:divBdr>
        </w:div>
      </w:divsChild>
    </w:div>
    <w:div w:id="1028141036">
      <w:bodyDiv w:val="1"/>
      <w:marLeft w:val="0"/>
      <w:marRight w:val="0"/>
      <w:marTop w:val="0"/>
      <w:marBottom w:val="0"/>
      <w:divBdr>
        <w:top w:val="none" w:sz="0" w:space="0" w:color="auto"/>
        <w:left w:val="none" w:sz="0" w:space="0" w:color="auto"/>
        <w:bottom w:val="none" w:sz="0" w:space="0" w:color="auto"/>
        <w:right w:val="none" w:sz="0" w:space="0" w:color="auto"/>
      </w:divBdr>
    </w:div>
    <w:div w:id="1368217855">
      <w:bodyDiv w:val="1"/>
      <w:marLeft w:val="0"/>
      <w:marRight w:val="0"/>
      <w:marTop w:val="0"/>
      <w:marBottom w:val="0"/>
      <w:divBdr>
        <w:top w:val="none" w:sz="0" w:space="0" w:color="auto"/>
        <w:left w:val="none" w:sz="0" w:space="0" w:color="auto"/>
        <w:bottom w:val="none" w:sz="0" w:space="0" w:color="auto"/>
        <w:right w:val="none" w:sz="0" w:space="0" w:color="auto"/>
      </w:divBdr>
    </w:div>
    <w:div w:id="1708217418">
      <w:bodyDiv w:val="1"/>
      <w:marLeft w:val="0"/>
      <w:marRight w:val="0"/>
      <w:marTop w:val="0"/>
      <w:marBottom w:val="0"/>
      <w:divBdr>
        <w:top w:val="none" w:sz="0" w:space="0" w:color="auto"/>
        <w:left w:val="none" w:sz="0" w:space="0" w:color="auto"/>
        <w:bottom w:val="none" w:sz="0" w:space="0" w:color="auto"/>
        <w:right w:val="none" w:sz="0" w:space="0" w:color="auto"/>
      </w:divBdr>
    </w:div>
    <w:div w:id="1931352929">
      <w:bodyDiv w:val="1"/>
      <w:marLeft w:val="0"/>
      <w:marRight w:val="0"/>
      <w:marTop w:val="0"/>
      <w:marBottom w:val="0"/>
      <w:divBdr>
        <w:top w:val="none" w:sz="0" w:space="0" w:color="auto"/>
        <w:left w:val="none" w:sz="0" w:space="0" w:color="auto"/>
        <w:bottom w:val="none" w:sz="0" w:space="0" w:color="auto"/>
        <w:right w:val="none" w:sz="0" w:space="0" w:color="auto"/>
      </w:divBdr>
      <w:divsChild>
        <w:div w:id="1827435643">
          <w:marLeft w:val="0"/>
          <w:marRight w:val="0"/>
          <w:marTop w:val="0"/>
          <w:marBottom w:val="0"/>
          <w:divBdr>
            <w:top w:val="none" w:sz="0" w:space="0" w:color="auto"/>
            <w:left w:val="none" w:sz="0" w:space="0" w:color="auto"/>
            <w:bottom w:val="none" w:sz="0" w:space="0" w:color="auto"/>
            <w:right w:val="none" w:sz="0" w:space="0" w:color="auto"/>
          </w:divBdr>
        </w:div>
        <w:div w:id="1207598485">
          <w:marLeft w:val="0"/>
          <w:marRight w:val="0"/>
          <w:marTop w:val="0"/>
          <w:marBottom w:val="0"/>
          <w:divBdr>
            <w:top w:val="none" w:sz="0" w:space="0" w:color="auto"/>
            <w:left w:val="none" w:sz="0" w:space="0" w:color="auto"/>
            <w:bottom w:val="none" w:sz="0" w:space="0" w:color="auto"/>
            <w:right w:val="none" w:sz="0" w:space="0" w:color="auto"/>
          </w:divBdr>
        </w:div>
        <w:div w:id="2061703790">
          <w:marLeft w:val="0"/>
          <w:marRight w:val="0"/>
          <w:marTop w:val="0"/>
          <w:marBottom w:val="0"/>
          <w:divBdr>
            <w:top w:val="none" w:sz="0" w:space="0" w:color="auto"/>
            <w:left w:val="none" w:sz="0" w:space="0" w:color="auto"/>
            <w:bottom w:val="none" w:sz="0" w:space="0" w:color="auto"/>
            <w:right w:val="none" w:sz="0" w:space="0" w:color="auto"/>
          </w:divBdr>
        </w:div>
      </w:divsChild>
    </w:div>
    <w:div w:id="1944454000">
      <w:bodyDiv w:val="1"/>
      <w:marLeft w:val="0"/>
      <w:marRight w:val="0"/>
      <w:marTop w:val="0"/>
      <w:marBottom w:val="0"/>
      <w:divBdr>
        <w:top w:val="none" w:sz="0" w:space="0" w:color="auto"/>
        <w:left w:val="none" w:sz="0" w:space="0" w:color="auto"/>
        <w:bottom w:val="none" w:sz="0" w:space="0" w:color="auto"/>
        <w:right w:val="none" w:sz="0" w:space="0" w:color="auto"/>
      </w:divBdr>
    </w:div>
    <w:div w:id="21003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s.scribd.com/document/378073496/Gilgit-Baltistan-Government-Ord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0D727-678A-4F2D-8EE6-68E45DF5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8518</Words>
  <Characters>48555</Characters>
  <Application>Microsoft Office Word</Application>
  <DocSecurity>0</DocSecurity>
  <Lines>404</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Antia Mato Bouzas</dc:creator>
  <cp:lastModifiedBy>Antia Bouzas</cp:lastModifiedBy>
  <cp:revision>111</cp:revision>
  <cp:lastPrinted>2016-12-09T10:30:00Z</cp:lastPrinted>
  <dcterms:created xsi:type="dcterms:W3CDTF">2018-12-20T14:22:00Z</dcterms:created>
  <dcterms:modified xsi:type="dcterms:W3CDTF">2019-05-10T06:40:00Z</dcterms:modified>
</cp:coreProperties>
</file>